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235" w:rsidRDefault="009E0235" w:rsidP="009E023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9E0235" w:rsidRDefault="009E0235" w:rsidP="009E023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9E0235" w:rsidRDefault="009E0235" w:rsidP="009E023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9E0235" w:rsidRDefault="009E0235" w:rsidP="009E023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9E0235" w:rsidRDefault="009E0235" w:rsidP="009E023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9E0235" w:rsidRDefault="009E0235" w:rsidP="009E023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A0191F" w:rsidRDefault="00097CE1" w:rsidP="009E023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27.12.2018 г. № 110</w:t>
      </w:r>
    </w:p>
    <w:p w:rsidR="009E0235" w:rsidRDefault="009E0235" w:rsidP="009E0235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Об утверждении муниципальной  программы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«Обеспечение доступным и комфортным жильем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и коммунальными услугами граждан</w:t>
      </w:r>
    </w:p>
    <w:p w:rsid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в муниципальном образовании «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сельсовет»</w:t>
      </w:r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</w:p>
    <w:p w:rsidR="009E0235" w:rsidRPr="009E0235" w:rsidRDefault="009E0235" w:rsidP="009E0235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 и постановлением Администрации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от 30.01.2015 года № 16а «Об утверждении Порядка принятия решений о разработке муниципальных программ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Курской области,  их формирования, реализации и проведения оценки эффективности муниципальных программ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Курской области (в новой редакции)», Постановлением администрации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</w:t>
      </w:r>
      <w:r w:rsidR="00097CE1">
        <w:rPr>
          <w:rFonts w:ascii="Arial" w:hAnsi="Arial" w:cs="Arial"/>
          <w:sz w:val="24"/>
          <w:szCs w:val="24"/>
        </w:rPr>
        <w:t>кого</w:t>
      </w:r>
      <w:proofErr w:type="spellEnd"/>
      <w:r w:rsidR="00097CE1">
        <w:rPr>
          <w:rFonts w:ascii="Arial" w:hAnsi="Arial" w:cs="Arial"/>
          <w:sz w:val="24"/>
          <w:szCs w:val="24"/>
        </w:rPr>
        <w:t xml:space="preserve"> района от</w:t>
      </w:r>
      <w:proofErr w:type="gramEnd"/>
      <w:r w:rsidR="00097CE1">
        <w:rPr>
          <w:rFonts w:ascii="Arial" w:hAnsi="Arial" w:cs="Arial"/>
          <w:sz w:val="24"/>
          <w:szCs w:val="24"/>
        </w:rPr>
        <w:t xml:space="preserve"> 01.08.2018 г. № 55</w:t>
      </w:r>
      <w:r w:rsidRPr="009E0235">
        <w:rPr>
          <w:rFonts w:ascii="Arial" w:hAnsi="Arial" w:cs="Arial"/>
          <w:sz w:val="24"/>
          <w:szCs w:val="24"/>
        </w:rPr>
        <w:t>-1 «Об утверждении перечня муниципальных программ муниципального образования «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Курской области», Администрация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9E0235" w:rsidRPr="009E0235" w:rsidRDefault="009E0235" w:rsidP="009E0235">
      <w:pPr>
        <w:numPr>
          <w:ilvl w:val="0"/>
          <w:numId w:val="2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Утвердить прилагаемую муниципальную программу  «Обеспечение доступным и комфортным жильем и коммунальными услугами граждан в муниципальном образовании «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Курской области» (далее программа).</w:t>
      </w:r>
    </w:p>
    <w:p w:rsidR="009E0235" w:rsidRPr="009E0235" w:rsidRDefault="009E0235" w:rsidP="009E0235">
      <w:pPr>
        <w:numPr>
          <w:ilvl w:val="0"/>
          <w:numId w:val="2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</w:t>
      </w:r>
      <w:r w:rsidR="00851947">
        <w:rPr>
          <w:rFonts w:ascii="Arial" w:hAnsi="Arial" w:cs="Arial"/>
          <w:sz w:val="24"/>
          <w:szCs w:val="24"/>
        </w:rPr>
        <w:t>го</w:t>
      </w:r>
      <w:proofErr w:type="spellEnd"/>
      <w:r w:rsidR="00097CE1">
        <w:rPr>
          <w:rFonts w:ascii="Arial" w:hAnsi="Arial" w:cs="Arial"/>
          <w:sz w:val="24"/>
          <w:szCs w:val="24"/>
        </w:rPr>
        <w:t xml:space="preserve"> района от 22.12.2017 г. № 164</w:t>
      </w:r>
      <w:r w:rsidRPr="009E0235">
        <w:rPr>
          <w:rFonts w:ascii="Arial" w:hAnsi="Arial" w:cs="Arial"/>
          <w:sz w:val="24"/>
          <w:szCs w:val="24"/>
        </w:rPr>
        <w:t xml:space="preserve"> «Об утверждении муниципальной программы «Обеспечение доступным и комфортным жильем и коммунальными услугами граждан в муниципальном образовании «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Курской области» считать утратившим силу с 01.01.201</w:t>
      </w:r>
      <w:r w:rsidR="00097CE1">
        <w:rPr>
          <w:rFonts w:ascii="Arial" w:hAnsi="Arial" w:cs="Arial"/>
          <w:sz w:val="24"/>
          <w:szCs w:val="24"/>
        </w:rPr>
        <w:t>9</w:t>
      </w:r>
      <w:r w:rsidRPr="009E0235">
        <w:rPr>
          <w:rFonts w:ascii="Arial" w:hAnsi="Arial" w:cs="Arial"/>
          <w:sz w:val="24"/>
          <w:szCs w:val="24"/>
        </w:rPr>
        <w:t xml:space="preserve"> года.</w:t>
      </w:r>
    </w:p>
    <w:p w:rsidR="009E0235" w:rsidRPr="009E0235" w:rsidRDefault="009E0235" w:rsidP="009E023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E0235">
        <w:rPr>
          <w:rFonts w:ascii="Arial" w:hAnsi="Arial" w:cs="Arial"/>
          <w:sz w:val="24"/>
          <w:szCs w:val="24"/>
        </w:rPr>
        <w:t>Контроль за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 </w:t>
      </w:r>
    </w:p>
    <w:p w:rsidR="009E0235" w:rsidRPr="009E0235" w:rsidRDefault="009E0235" w:rsidP="009E023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4. Постановление вступает в силу 1 января 201</w:t>
      </w:r>
      <w:r w:rsidR="00097CE1">
        <w:rPr>
          <w:rFonts w:ascii="Arial" w:hAnsi="Arial" w:cs="Arial"/>
          <w:sz w:val="24"/>
          <w:szCs w:val="24"/>
        </w:rPr>
        <w:t>9</w:t>
      </w:r>
      <w:r w:rsidRPr="009E0235">
        <w:rPr>
          <w:rFonts w:ascii="Arial" w:hAnsi="Arial" w:cs="Arial"/>
          <w:sz w:val="24"/>
          <w:szCs w:val="24"/>
        </w:rPr>
        <w:t xml:space="preserve"> года и подлежит опубликованию на официальном сайте муниципального образования «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в сети Интернет.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                                                          Р.Н. </w:t>
      </w:r>
      <w:proofErr w:type="spellStart"/>
      <w:r w:rsidRPr="009E0235">
        <w:rPr>
          <w:rFonts w:ascii="Arial" w:hAnsi="Arial" w:cs="Arial"/>
          <w:sz w:val="24"/>
          <w:szCs w:val="24"/>
        </w:rPr>
        <w:t>Коржов</w:t>
      </w:r>
      <w:proofErr w:type="spellEnd"/>
    </w:p>
    <w:p w:rsidR="009E0235" w:rsidRPr="0062573E" w:rsidRDefault="009E0235" w:rsidP="009E0235">
      <w:pPr>
        <w:jc w:val="both"/>
        <w:rPr>
          <w:sz w:val="24"/>
          <w:szCs w:val="24"/>
        </w:rPr>
      </w:pPr>
    </w:p>
    <w:p w:rsidR="009E0235" w:rsidRPr="0062573E" w:rsidRDefault="009E0235" w:rsidP="009E0235">
      <w:pPr>
        <w:jc w:val="both"/>
        <w:rPr>
          <w:sz w:val="24"/>
          <w:szCs w:val="24"/>
        </w:rPr>
      </w:pPr>
    </w:p>
    <w:p w:rsidR="009E0235" w:rsidRPr="0062573E" w:rsidRDefault="009E0235" w:rsidP="009E0235">
      <w:pPr>
        <w:jc w:val="both"/>
        <w:rPr>
          <w:sz w:val="24"/>
          <w:szCs w:val="24"/>
        </w:rPr>
      </w:pP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                                                            от 2</w:t>
      </w:r>
      <w:r w:rsidR="00097CE1">
        <w:rPr>
          <w:rFonts w:ascii="Arial" w:hAnsi="Arial" w:cs="Arial"/>
          <w:sz w:val="24"/>
          <w:szCs w:val="24"/>
        </w:rPr>
        <w:t>7.12.2018 г. № 110</w:t>
      </w:r>
    </w:p>
    <w:p w:rsid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Муниципальная программа «Обеспечение доступным и комфортным жильем и коммунальными услугами граждан в муниципальном образовании «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района»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ПАСПОРТ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муниципальной программы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«Обеспечение доступным и комфортным жильем и коммунальными услугами граждан в муниципальном образовании «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района»</w:t>
      </w:r>
    </w:p>
    <w:p w:rsidR="009E0235" w:rsidRPr="0062573E" w:rsidRDefault="009E0235" w:rsidP="009E0235">
      <w:pPr>
        <w:tabs>
          <w:tab w:val="left" w:pos="9356"/>
        </w:tabs>
        <w:ind w:right="-1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89"/>
        <w:gridCol w:w="6397"/>
      </w:tblGrid>
      <w:tr w:rsidR="009E0235" w:rsidRPr="009E0235" w:rsidTr="00097CE1">
        <w:tc>
          <w:tcPr>
            <w:tcW w:w="2889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97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района</w:t>
            </w:r>
          </w:p>
        </w:tc>
      </w:tr>
      <w:tr w:rsidR="009E0235" w:rsidRPr="009E0235" w:rsidTr="00097CE1">
        <w:tc>
          <w:tcPr>
            <w:tcW w:w="2889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Подпрограммы программы </w:t>
            </w:r>
          </w:p>
        </w:tc>
        <w:tc>
          <w:tcPr>
            <w:tcW w:w="6397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Подпрограмма 1 «Обеспечение качественными услугами ЖКХ населения в муниципальном образовании «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Комаровский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района Курской области».</w:t>
            </w:r>
          </w:p>
        </w:tc>
      </w:tr>
      <w:tr w:rsidR="009E0235" w:rsidRPr="009E0235" w:rsidTr="00097CE1">
        <w:trPr>
          <w:trHeight w:val="289"/>
        </w:trPr>
        <w:tc>
          <w:tcPr>
            <w:tcW w:w="2889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397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1. Повышение качества и надежности предоставления жилищно-коммунальных услуг населению.</w:t>
            </w:r>
          </w:p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2. Повышение доступности жилья и качества жилищного обеспечения населения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района, в том числе с учетом исполнения государственных обязательств по обеспечению жильем отдельных категорий граждан в соответствии с федеральным законодательством и законодательством Курской области.</w:t>
            </w:r>
          </w:p>
        </w:tc>
      </w:tr>
      <w:tr w:rsidR="009E0235" w:rsidRPr="009E0235" w:rsidTr="00097CE1">
        <w:trPr>
          <w:trHeight w:val="416"/>
        </w:trPr>
        <w:tc>
          <w:tcPr>
            <w:tcW w:w="2889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397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1. Повышение качества и надежности предоставления жилищно-коммунальных услуг населению.</w:t>
            </w:r>
          </w:p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2. Повышение уровня доступности и качества жилья для населения.</w:t>
            </w:r>
          </w:p>
        </w:tc>
      </w:tr>
      <w:tr w:rsidR="009E0235" w:rsidRPr="009E0235" w:rsidTr="00097CE1">
        <w:trPr>
          <w:trHeight w:val="142"/>
        </w:trPr>
        <w:tc>
          <w:tcPr>
            <w:tcW w:w="2889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Целевые индикаторы  и показатели программы </w:t>
            </w:r>
          </w:p>
        </w:tc>
        <w:tc>
          <w:tcPr>
            <w:tcW w:w="6397" w:type="dxa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1. </w:t>
            </w:r>
            <w:r w:rsidRPr="009E0235">
              <w:rPr>
                <w:rFonts w:ascii="Arial" w:hAnsi="Arial" w:cs="Arial"/>
                <w:sz w:val="24"/>
                <w:szCs w:val="24"/>
              </w:rPr>
              <w:t>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МТЦ.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2. Ввод в эксплуатацию сетей водоснабжения.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3. Газификация домовладений (квартир).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4. Ввод в эксплуатацию объектов физической культуры и массового спорта.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5. </w:t>
            </w:r>
            <w:proofErr w:type="gramStart"/>
            <w:r w:rsidRPr="009E0235">
              <w:rPr>
                <w:rFonts w:ascii="Arial" w:hAnsi="Arial" w:cs="Arial"/>
                <w:sz w:val="24"/>
                <w:szCs w:val="24"/>
              </w:rPr>
              <w:t xml:space="preserve">Количество семей граждан, улучшивших жилищные </w:t>
            </w:r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>условия, в том числе с использованием средств социальных выплат за счет средств федерального, областного и местных бюджетов, семей.</w:t>
            </w:r>
            <w:proofErr w:type="gramEnd"/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6.  Объем  ввода  жилья  на   территории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  Курской области.</w:t>
            </w:r>
          </w:p>
        </w:tc>
      </w:tr>
      <w:tr w:rsidR="009E0235" w:rsidRPr="009E0235" w:rsidTr="00097CE1">
        <w:trPr>
          <w:trHeight w:val="723"/>
        </w:trPr>
        <w:tc>
          <w:tcPr>
            <w:tcW w:w="2889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lastRenderedPageBreak/>
              <w:t xml:space="preserve">Этапы и сроки реализации программы </w:t>
            </w:r>
          </w:p>
        </w:tc>
        <w:tc>
          <w:tcPr>
            <w:tcW w:w="6397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Срок реализации программы   с 201</w:t>
            </w:r>
            <w:r w:rsidR="00097CE1">
              <w:rPr>
                <w:rFonts w:ascii="Arial" w:eastAsia="Batang" w:hAnsi="Arial" w:cs="Arial"/>
                <w:sz w:val="24"/>
                <w:szCs w:val="24"/>
              </w:rPr>
              <w:t>9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по 202</w:t>
            </w:r>
            <w:r w:rsidR="00097CE1">
              <w:rPr>
                <w:rFonts w:ascii="Arial" w:eastAsia="Batang" w:hAnsi="Arial" w:cs="Arial"/>
                <w:sz w:val="24"/>
                <w:szCs w:val="24"/>
              </w:rPr>
              <w:t>1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года. </w:t>
            </w:r>
          </w:p>
        </w:tc>
      </w:tr>
      <w:tr w:rsidR="009E0235" w:rsidRPr="009E0235" w:rsidTr="00097CE1">
        <w:tc>
          <w:tcPr>
            <w:tcW w:w="2889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Объем бюджетных ассигнований программы </w:t>
            </w:r>
          </w:p>
        </w:tc>
        <w:tc>
          <w:tcPr>
            <w:tcW w:w="6397" w:type="dxa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Финансирование программных мероприятий предусматривается за счет средств местного  бюджета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района.</w:t>
            </w:r>
          </w:p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Общий объем финансирования мун</w:t>
            </w:r>
            <w:r w:rsidR="00097CE1">
              <w:rPr>
                <w:rFonts w:ascii="Arial" w:eastAsia="Batang" w:hAnsi="Arial" w:cs="Arial"/>
                <w:sz w:val="24"/>
                <w:szCs w:val="24"/>
              </w:rPr>
              <w:t>иципальной программы составит 77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000 рублей, в том числе по годам:</w:t>
            </w:r>
          </w:p>
          <w:p w:rsidR="009E0235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2019 год – 45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 xml:space="preserve"> 000 рублей;</w:t>
            </w:r>
          </w:p>
          <w:p w:rsidR="009E0235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2020 год – 16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> 000 рублей;</w:t>
            </w:r>
          </w:p>
          <w:p w:rsidR="009E0235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2021 год – 16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 xml:space="preserve"> 000 рублей.</w:t>
            </w:r>
          </w:p>
          <w:p w:rsidR="00097CE1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На реализацию подпрограммы 1 предусмотрено направить 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составит </w:t>
            </w:r>
            <w:r w:rsidR="00097CE1">
              <w:rPr>
                <w:rFonts w:ascii="Arial" w:eastAsia="Batang" w:hAnsi="Arial" w:cs="Arial"/>
                <w:sz w:val="24"/>
                <w:szCs w:val="24"/>
              </w:rPr>
              <w:t>77</w:t>
            </w:r>
            <w:r w:rsidR="00097CE1" w:rsidRPr="009E0235">
              <w:rPr>
                <w:rFonts w:ascii="Arial" w:eastAsia="Batang" w:hAnsi="Arial" w:cs="Arial"/>
                <w:sz w:val="24"/>
                <w:szCs w:val="24"/>
              </w:rPr>
              <w:t xml:space="preserve"> 000 рублей, в том числе по годам:</w:t>
            </w:r>
          </w:p>
          <w:p w:rsidR="00097CE1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2019 год – 45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000 рублей;</w:t>
            </w:r>
          </w:p>
          <w:p w:rsidR="00097CE1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2020 год – 16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> 000 рублей;</w:t>
            </w:r>
          </w:p>
          <w:p w:rsidR="009E0235" w:rsidRPr="009E0235" w:rsidRDefault="00097CE1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2021 год – 16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000 рублей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>.</w:t>
            </w:r>
          </w:p>
        </w:tc>
      </w:tr>
      <w:tr w:rsidR="009E0235" w:rsidRPr="009E0235" w:rsidTr="00097CE1">
        <w:trPr>
          <w:trHeight w:val="70"/>
        </w:trPr>
        <w:tc>
          <w:tcPr>
            <w:tcW w:w="2889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397" w:type="dxa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1. Повышение удовлетворенности населения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района  уровнем жилищно-коммунального обслуживания.</w:t>
            </w:r>
          </w:p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2. Создание комфортной среды проживания и жизнедеятельности человека</w:t>
            </w:r>
          </w:p>
        </w:tc>
      </w:tr>
    </w:tbl>
    <w:p w:rsidR="009E0235" w:rsidRPr="0062573E" w:rsidRDefault="009E0235" w:rsidP="009E0235">
      <w:pPr>
        <w:autoSpaceDE w:val="0"/>
        <w:autoSpaceDN w:val="0"/>
        <w:adjustRightInd w:val="0"/>
        <w:contextualSpacing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E0235" w:rsidRPr="009E0235" w:rsidRDefault="009E0235" w:rsidP="009E0235">
      <w:pPr>
        <w:numPr>
          <w:ilvl w:val="0"/>
          <w:numId w:val="1"/>
        </w:numPr>
        <w:ind w:left="360"/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t xml:space="preserve">Общая характеристика текущего состояния в  жилищно-коммунальной и жилищной </w:t>
      </w:r>
      <w:proofErr w:type="gramStart"/>
      <w:r w:rsidRPr="009E0235">
        <w:rPr>
          <w:rFonts w:ascii="Arial" w:hAnsi="Arial" w:cs="Arial"/>
          <w:b/>
        </w:rPr>
        <w:t>сферах</w:t>
      </w:r>
      <w:proofErr w:type="gramEnd"/>
      <w:r w:rsidRPr="009E0235">
        <w:rPr>
          <w:rFonts w:ascii="Arial" w:hAnsi="Arial" w:cs="Arial"/>
          <w:b/>
        </w:rPr>
        <w:t xml:space="preserve"> </w:t>
      </w:r>
      <w:proofErr w:type="spellStart"/>
      <w:r w:rsidRPr="009E0235">
        <w:rPr>
          <w:rFonts w:ascii="Arial" w:hAnsi="Arial" w:cs="Arial"/>
          <w:b/>
        </w:rPr>
        <w:t>Комаровского</w:t>
      </w:r>
      <w:proofErr w:type="spellEnd"/>
      <w:r w:rsidRPr="009E0235">
        <w:rPr>
          <w:rFonts w:ascii="Arial" w:hAnsi="Arial" w:cs="Arial"/>
          <w:b/>
        </w:rPr>
        <w:t xml:space="preserve"> сельсовета </w:t>
      </w:r>
      <w:proofErr w:type="spellStart"/>
      <w:r w:rsidRPr="009E0235">
        <w:rPr>
          <w:rFonts w:ascii="Arial" w:hAnsi="Arial" w:cs="Arial"/>
          <w:b/>
        </w:rPr>
        <w:t>Кореневского</w:t>
      </w:r>
      <w:proofErr w:type="spellEnd"/>
      <w:r w:rsidRPr="009E0235">
        <w:rPr>
          <w:rFonts w:ascii="Arial" w:hAnsi="Arial" w:cs="Arial"/>
          <w:b/>
        </w:rPr>
        <w:t xml:space="preserve"> района, основные проблемы и прогноз их развития</w:t>
      </w:r>
    </w:p>
    <w:p w:rsidR="009E0235" w:rsidRPr="009E0235" w:rsidRDefault="009E0235" w:rsidP="009E023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На территории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 вопрос улучшения жилищных условий населения остается насущным и требует комплексного решения с учетом строительства объектов социальной и инженерной инфраструктуры.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Что касается коммунального комплекса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района, то его деятельность характеризуется недостаточно высоким качеством предоставления коммунальных услуг, в связи с изношенностью (в среднем уровень износа 100%) и технологической отсталостью основных производственных фондов объектов коммунальной инфраструктуры.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крайне озабочена данной ситуацией, но решить эту проблему «в одночасье» невозможно. Тем не менее, принимаются действенные меры по строительству объектов инженерной инфраструктуры муниципальной собственности путем </w:t>
      </w:r>
      <w:proofErr w:type="spellStart"/>
      <w:r w:rsidRPr="009E0235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выполнения работ из муниципального  бюджета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lastRenderedPageBreak/>
        <w:t xml:space="preserve">Актуальной проблемой для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является газификация, как один из основных критериев, характеризующих состояние экономики и благосостояние населения. По состоянию на 01.01.201</w:t>
      </w:r>
      <w:r w:rsidR="00097CE1">
        <w:rPr>
          <w:rFonts w:ascii="Arial" w:hAnsi="Arial" w:cs="Arial"/>
          <w:sz w:val="24"/>
          <w:szCs w:val="24"/>
        </w:rPr>
        <w:t>8</w:t>
      </w:r>
      <w:r w:rsidRPr="009E0235">
        <w:rPr>
          <w:rFonts w:ascii="Arial" w:hAnsi="Arial" w:cs="Arial"/>
          <w:sz w:val="24"/>
          <w:szCs w:val="24"/>
        </w:rPr>
        <w:t xml:space="preserve"> г. уровень газификации составил 85%.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эксплуатации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находятся 13 км</w:t>
      </w:r>
      <w:proofErr w:type="gramStart"/>
      <w:r w:rsidRPr="009E0235">
        <w:rPr>
          <w:rFonts w:ascii="Arial" w:hAnsi="Arial" w:cs="Arial"/>
          <w:sz w:val="24"/>
          <w:szCs w:val="24"/>
        </w:rPr>
        <w:t>.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E0235">
        <w:rPr>
          <w:rFonts w:ascii="Arial" w:hAnsi="Arial" w:cs="Arial"/>
          <w:sz w:val="24"/>
          <w:szCs w:val="24"/>
        </w:rPr>
        <w:t>в</w:t>
      </w:r>
      <w:proofErr w:type="gramEnd"/>
      <w:r w:rsidRPr="009E0235">
        <w:rPr>
          <w:rFonts w:ascii="Arial" w:hAnsi="Arial" w:cs="Arial"/>
          <w:sz w:val="24"/>
          <w:szCs w:val="24"/>
        </w:rPr>
        <w:t>одопроводных сетей, 4 водонапорных башни, 3 водозабора электромеханических. Водопровод, как правило, небольшой производительности, имеют высокий уровень износа сетей.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К основным проблемам водоснабжения населения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 можно отнести: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дефицит доброкачественной воды, обусловленный недостаточной мощностью отдельных водопроводов, нерациональным ее использованием в летний период года для полива приусадебных участков, значительными потерями воды в изношенных системах транспортировки;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ухудшение качества воды поверхностных и подземных водных объектов в ряде случае до уровня, делающего их непригодными для хозяйственно-питьевого, а иногда и технического водоснабжения.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целях увеличения объемов жилищного строительства, обеспечения жильем граждан отдельных категорий, установленных федеральным и областным законодательством, начиная с </w:t>
      </w:r>
      <w:smartTag w:uri="urn:schemas-microsoft-com:office:smarttags" w:element="metricconverter">
        <w:smartTagPr>
          <w:attr w:name="ProductID" w:val="2006 г"/>
        </w:smartTagPr>
        <w:r w:rsidRPr="009E0235">
          <w:rPr>
            <w:rFonts w:ascii="Arial" w:hAnsi="Arial" w:cs="Arial"/>
            <w:sz w:val="24"/>
            <w:szCs w:val="24"/>
          </w:rPr>
          <w:t>2006 г</w:t>
        </w:r>
      </w:smartTag>
      <w:r w:rsidRPr="009E0235">
        <w:rPr>
          <w:rFonts w:ascii="Arial" w:hAnsi="Arial" w:cs="Arial"/>
          <w:sz w:val="24"/>
          <w:szCs w:val="24"/>
        </w:rPr>
        <w:t xml:space="preserve">. на территории Курской области, продолжена реализация приоритетного национального проекта «Доступное и комфортное жилье - гражданам России».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Основными направлениями приоритетного национального проекта – «Стимулирование развития жилищного строительства», «Выполнение государственных обязательств по обеспечению жильем отдельных категорий граждан» реализуются стабильно.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24"/>
          <w:szCs w:val="24"/>
        </w:rPr>
      </w:pPr>
      <w:r w:rsidRPr="009E0235">
        <w:rPr>
          <w:rFonts w:ascii="Arial" w:hAnsi="Arial" w:cs="Arial"/>
          <w:b/>
          <w:sz w:val="24"/>
          <w:szCs w:val="24"/>
        </w:rPr>
        <w:t>Стимулирование развития жилищного строительства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Учитывая, что в соответствии с приказом </w:t>
      </w:r>
      <w:proofErr w:type="spellStart"/>
      <w:r w:rsidRPr="009E0235">
        <w:rPr>
          <w:rFonts w:ascii="Arial" w:hAnsi="Arial" w:cs="Arial"/>
          <w:sz w:val="24"/>
          <w:szCs w:val="24"/>
        </w:rPr>
        <w:t>Минрегиона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России от 28.12.2010 г. №802 «Об утверждении Методических рекомендаций по разработке региональных программ развития жилищного строительства», предусматривающего достижение к 2017 г. ориентировочного уровня ввода 1 </w:t>
      </w:r>
      <w:proofErr w:type="spellStart"/>
      <w:r w:rsidRPr="009E0235">
        <w:rPr>
          <w:rFonts w:ascii="Arial" w:hAnsi="Arial" w:cs="Arial"/>
          <w:sz w:val="24"/>
          <w:szCs w:val="24"/>
        </w:rPr>
        <w:t>кв</w:t>
      </w:r>
      <w:proofErr w:type="gramStart"/>
      <w:r w:rsidRPr="009E0235">
        <w:rPr>
          <w:rFonts w:ascii="Arial" w:hAnsi="Arial" w:cs="Arial"/>
          <w:sz w:val="24"/>
          <w:szCs w:val="24"/>
        </w:rPr>
        <w:t>.м</w:t>
      </w:r>
      <w:proofErr w:type="spellEnd"/>
      <w:proofErr w:type="gramEnd"/>
      <w:r w:rsidRPr="009E0235">
        <w:rPr>
          <w:rFonts w:ascii="Arial" w:hAnsi="Arial" w:cs="Arial"/>
          <w:sz w:val="24"/>
          <w:szCs w:val="24"/>
        </w:rPr>
        <w:t xml:space="preserve"> жилья на 1 человека, необходимо дальнейшее принятие мер по строительству и вводу в эксплуатацию жилых домов.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В этих целях, распоряжением Правительства Курской области от 09.12.2011 г. №640-рп утверждены контрольные показатели по вводу жилья на период 2011 - 2015 годов и индикативные показатели по вводу жилья на период 2016 - 2020 годов по Курской области.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На территории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</w:t>
      </w:r>
      <w:r w:rsidR="00097CE1">
        <w:rPr>
          <w:rFonts w:ascii="Arial" w:hAnsi="Arial" w:cs="Arial"/>
          <w:sz w:val="24"/>
          <w:szCs w:val="24"/>
        </w:rPr>
        <w:t xml:space="preserve">вета </w:t>
      </w:r>
      <w:proofErr w:type="spellStart"/>
      <w:r w:rsidR="00097CE1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097CE1">
        <w:rPr>
          <w:rFonts w:ascii="Arial" w:hAnsi="Arial" w:cs="Arial"/>
          <w:sz w:val="24"/>
          <w:szCs w:val="24"/>
        </w:rPr>
        <w:t xml:space="preserve"> района  в 2018 г. введено в эксплуатацию 370</w:t>
      </w:r>
      <w:r w:rsidRPr="009E0235">
        <w:rPr>
          <w:rFonts w:ascii="Arial" w:hAnsi="Arial" w:cs="Arial"/>
          <w:sz w:val="24"/>
          <w:szCs w:val="24"/>
        </w:rPr>
        <w:t xml:space="preserve"> кв. м жилых домов. В 201</w:t>
      </w:r>
      <w:r w:rsidR="00097CE1">
        <w:rPr>
          <w:rFonts w:ascii="Arial" w:hAnsi="Arial" w:cs="Arial"/>
          <w:sz w:val="24"/>
          <w:szCs w:val="24"/>
        </w:rPr>
        <w:t>9</w:t>
      </w:r>
      <w:r w:rsidRPr="009E0235">
        <w:rPr>
          <w:rFonts w:ascii="Arial" w:hAnsi="Arial" w:cs="Arial"/>
          <w:sz w:val="24"/>
          <w:szCs w:val="24"/>
        </w:rPr>
        <w:t xml:space="preserve"> г. планируемый ввод жилья сос</w:t>
      </w:r>
      <w:r w:rsidR="00097CE1">
        <w:rPr>
          <w:rFonts w:ascii="Arial" w:hAnsi="Arial" w:cs="Arial"/>
          <w:sz w:val="24"/>
          <w:szCs w:val="24"/>
        </w:rPr>
        <w:t>тавит 380</w:t>
      </w:r>
      <w:r w:rsidRPr="009E02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0235">
        <w:rPr>
          <w:rFonts w:ascii="Arial" w:hAnsi="Arial" w:cs="Arial"/>
          <w:sz w:val="24"/>
          <w:szCs w:val="24"/>
        </w:rPr>
        <w:t>кв.м</w:t>
      </w:r>
      <w:proofErr w:type="spellEnd"/>
      <w:r w:rsidRPr="009E0235">
        <w:rPr>
          <w:rFonts w:ascii="Arial" w:hAnsi="Arial" w:cs="Arial"/>
          <w:sz w:val="24"/>
          <w:szCs w:val="24"/>
        </w:rPr>
        <w:t>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Положительное влияние на развитие жилищного строительства оказали законодательные и организационные меры по развитию конкуренции и снижению административных барьеров. Упрощены процедуры подготовки проектов планировки, разработки проектной документации, государственной экспертизы результатов инженерных изысканий и проектной документации, выдачи разрешений на строительство, государственного строительного надзора.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Ключевым элементом для комплексного развития территорий поселений в целях формирования комфортной среды обитания и жизнедеятельности человека продолжает оставаться градостроительная политика.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Принятый в </w:t>
      </w:r>
      <w:smartTag w:uri="urn:schemas-microsoft-com:office:smarttags" w:element="metricconverter">
        <w:smartTagPr>
          <w:attr w:name="ProductID" w:val="2004 г"/>
        </w:smartTagPr>
        <w:r w:rsidRPr="009E0235">
          <w:rPr>
            <w:rFonts w:ascii="Arial" w:hAnsi="Arial" w:cs="Arial"/>
            <w:sz w:val="24"/>
            <w:szCs w:val="24"/>
          </w:rPr>
          <w:t>2004 г</w:t>
        </w:r>
      </w:smartTag>
      <w:r w:rsidRPr="009E0235">
        <w:rPr>
          <w:rFonts w:ascii="Arial" w:hAnsi="Arial" w:cs="Arial"/>
          <w:sz w:val="24"/>
          <w:szCs w:val="24"/>
        </w:rPr>
        <w:t xml:space="preserve">. Градостроительный кодекс Российской Федерации определил процедуры разработки и утверждения основных документов </w:t>
      </w:r>
      <w:r w:rsidRPr="009E0235">
        <w:rPr>
          <w:rFonts w:ascii="Arial" w:hAnsi="Arial" w:cs="Arial"/>
          <w:sz w:val="24"/>
          <w:szCs w:val="24"/>
        </w:rPr>
        <w:lastRenderedPageBreak/>
        <w:t xml:space="preserve">реализации градостроительной политики: документов территориального планирования, градостроительного зонирования, документации по планировке территории. Такая система планирования пространственного развития обеспечивает организацию строительства, в том числе жилищного, с учетом общественных интересов, одновременно устанавливая прозрачные и устойчивые правила для застройщиков и инвесторов.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предыдущие годы градостроительная документация не стала доминирующей формой организации территорий в общественных интересах. Преобладающая административно-разрешительная система в отношении каждого проекта строительства, в том числе жилищного, приводит к хаотичной застройке, низкому качеству организации среды проживания граждан и высоким административным барьерам в строительстве.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>Документы территориального планирования являются важнейшим элементом при разработке областных и местных инвестиционных программ, формировании перечня инвестиционных проектов, финансируемых из областного и местных бюджетов, схем и проектов развития инженерной, транспортной и социальной инфраструктур, территориальных комплексных схем природопользования, защиты территорий от чрезвычайных ситуаций.</w:t>
      </w:r>
      <w:proofErr w:type="gramEnd"/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>С 2013 года в соответствии с Федеральным законом от 29 декабря 2004 года №191-ФЗ «О введении в действие Градостроительного кодекса Российской Федерации» при отсутствии генеральных планов наступают ограничения в принятии решений органами государственной власти и местного самоуправления о резервировании земель, об изъятии, в том числе путем выкупа, земельных участков для государственных или муниципальных нужд, о переводе земель из одной категории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в </w:t>
      </w:r>
      <w:proofErr w:type="gramStart"/>
      <w:r w:rsidRPr="009E0235">
        <w:rPr>
          <w:rFonts w:ascii="Arial" w:hAnsi="Arial" w:cs="Arial"/>
          <w:sz w:val="24"/>
          <w:szCs w:val="24"/>
        </w:rPr>
        <w:t>другую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, в подготовке документации по планировке территории при отсутствии документов территориального планирования.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разработан и утвержден генеральный план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На рынке жилья отмечается как общий, так и структурный дисбаланс спроса и предложения.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С одной стороны, в период до финансового кризиса, это выражалось в общем превышении платежеспособного спроса населения над предложением жилья, что привело к существенному росту цен на жилье. В настоящее время произошло их снижение в силу отложенного покупательского спроса и резкого снижения объемов ипотечного жилищного кредитования.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>С другой стороны было и остается несоответствие структуры спроса на жилье семей со средними и умеренными доходами (то есть, доходами ниже средних, но не позволяющих гражданам быть отнесенными к категории малоимущих) и предложения жилья в среднем и нижнем ценовых сегментах, что не позволяет обеспечить доступность приобретения жилья для основной части граждан.</w:t>
      </w:r>
      <w:proofErr w:type="gramEnd"/>
    </w:p>
    <w:p w:rsidR="009E0235" w:rsidRPr="009E0235" w:rsidRDefault="009E0235" w:rsidP="009E0235">
      <w:pPr>
        <w:jc w:val="center"/>
        <w:rPr>
          <w:rFonts w:ascii="Arial" w:hAnsi="Arial" w:cs="Arial"/>
          <w:b/>
          <w:sz w:val="24"/>
          <w:szCs w:val="24"/>
        </w:rPr>
      </w:pPr>
      <w:r w:rsidRPr="009E0235">
        <w:rPr>
          <w:rFonts w:ascii="Arial" w:hAnsi="Arial" w:cs="Arial"/>
          <w:b/>
          <w:sz w:val="24"/>
          <w:szCs w:val="24"/>
        </w:rPr>
        <w:t>Выполнение государственных обязательств по обеспечению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24"/>
          <w:szCs w:val="24"/>
        </w:rPr>
      </w:pPr>
      <w:r w:rsidRPr="009E0235">
        <w:rPr>
          <w:rFonts w:ascii="Arial" w:hAnsi="Arial" w:cs="Arial"/>
          <w:b/>
          <w:sz w:val="24"/>
          <w:szCs w:val="24"/>
        </w:rPr>
        <w:t>жильем отдельных категорий граждан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целом за период реализации приоритетного национального проекта «Доступное и комфортное жилье - гражданам России», т.е. с </w:t>
      </w:r>
      <w:smartTag w:uri="urn:schemas-microsoft-com:office:smarttags" w:element="metricconverter">
        <w:smartTagPr>
          <w:attr w:name="ProductID" w:val="2006 г"/>
        </w:smartTagPr>
        <w:r w:rsidRPr="009E0235">
          <w:rPr>
            <w:rFonts w:ascii="Arial" w:hAnsi="Arial" w:cs="Arial"/>
            <w:sz w:val="24"/>
            <w:szCs w:val="24"/>
          </w:rPr>
          <w:t>2006 г</w:t>
        </w:r>
      </w:smartTag>
      <w:r w:rsidRPr="009E0235">
        <w:rPr>
          <w:rFonts w:ascii="Arial" w:hAnsi="Arial" w:cs="Arial"/>
          <w:sz w:val="24"/>
          <w:szCs w:val="24"/>
        </w:rPr>
        <w:t>. на территории Курской области с использованием средств бюджетов всех уровней (федеральный, областной и местные) улучшили жилищные условия более 5 тысяч граждан льготных категорий.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 xml:space="preserve">Из федерального и областного бюджетов направляются значительные объемы средств на обеспечение жильем граждан, перед которыми в соответствии с законодательством есть обязательства Российской Федерации, </w:t>
      </w:r>
      <w:r w:rsidRPr="009E0235">
        <w:rPr>
          <w:rFonts w:ascii="Arial" w:hAnsi="Arial" w:cs="Arial"/>
          <w:sz w:val="24"/>
          <w:szCs w:val="24"/>
        </w:rPr>
        <w:lastRenderedPageBreak/>
        <w:t xml:space="preserve">или в рамках федеральных и областных программ, мероприятий, реализуемых на условиях </w:t>
      </w:r>
      <w:proofErr w:type="spellStart"/>
      <w:r w:rsidRPr="009E0235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 региональными (местными) бюджетами или за счет средств субвенций федерального бюджета субъектам Российской Федерации. </w:t>
      </w:r>
      <w:proofErr w:type="gramEnd"/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В рамках реализации федеральных и областных прог</w:t>
      </w:r>
      <w:r w:rsidR="00097CE1">
        <w:rPr>
          <w:rFonts w:ascii="Arial" w:hAnsi="Arial" w:cs="Arial"/>
          <w:sz w:val="24"/>
          <w:szCs w:val="24"/>
        </w:rPr>
        <w:t>рамм улучшены жилищные условия 5</w:t>
      </w:r>
      <w:r w:rsidRPr="009E0235">
        <w:rPr>
          <w:rFonts w:ascii="Arial" w:hAnsi="Arial" w:cs="Arial"/>
          <w:sz w:val="24"/>
          <w:szCs w:val="24"/>
        </w:rPr>
        <w:t xml:space="preserve"> граждан, в том числе: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ветераны и инвалиды Великой От</w:t>
      </w:r>
      <w:r w:rsidR="00097CE1">
        <w:rPr>
          <w:rFonts w:ascii="Arial" w:hAnsi="Arial" w:cs="Arial"/>
          <w:sz w:val="24"/>
          <w:szCs w:val="24"/>
        </w:rPr>
        <w:t>ечественной войны и их семьи – 5</w:t>
      </w:r>
      <w:r>
        <w:rPr>
          <w:rFonts w:ascii="Arial" w:hAnsi="Arial" w:cs="Arial"/>
          <w:sz w:val="24"/>
          <w:szCs w:val="24"/>
        </w:rPr>
        <w:t>.</w:t>
      </w:r>
    </w:p>
    <w:p w:rsidR="009E0235" w:rsidRPr="0062573E" w:rsidRDefault="009E0235" w:rsidP="009E0235">
      <w:pPr>
        <w:autoSpaceDE w:val="0"/>
        <w:autoSpaceDN w:val="0"/>
        <w:adjustRightInd w:val="0"/>
        <w:ind w:firstLine="709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t xml:space="preserve">2. </w:t>
      </w:r>
      <w:proofErr w:type="gramStart"/>
      <w:r w:rsidRPr="009E0235">
        <w:rPr>
          <w:rFonts w:ascii="Arial" w:hAnsi="Arial" w:cs="Arial"/>
          <w:b/>
        </w:rPr>
        <w:t>Приоритеты государственной политики в жилищной и жилищно-коммунальной сферах,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proofErr w:type="gramEnd"/>
    </w:p>
    <w:p w:rsidR="009E0235" w:rsidRPr="009E0235" w:rsidRDefault="009E0235" w:rsidP="009E0235">
      <w:pPr>
        <w:autoSpaceDE w:val="0"/>
        <w:autoSpaceDN w:val="0"/>
        <w:adjustRightInd w:val="0"/>
        <w:ind w:left="1080" w:firstLine="709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 xml:space="preserve">В соответствии с Концепцией долгосрочного социально-экономического развития Российской Федерации на период до 2020 г., утвержденной распоряжением Правительства Российской Федерации от    17 ноября </w:t>
      </w:r>
      <w:smartTag w:uri="urn:schemas-microsoft-com:office:smarttags" w:element="metricconverter">
        <w:smartTagPr>
          <w:attr w:name="ProductID" w:val="2008 г"/>
        </w:smartTagPr>
        <w:r w:rsidRPr="009E0235">
          <w:rPr>
            <w:rFonts w:ascii="Arial" w:hAnsi="Arial" w:cs="Arial"/>
            <w:sz w:val="24"/>
            <w:szCs w:val="24"/>
          </w:rPr>
          <w:t>2008 г</w:t>
        </w:r>
      </w:smartTag>
      <w:r w:rsidRPr="009E0235">
        <w:rPr>
          <w:rFonts w:ascii="Arial" w:hAnsi="Arial" w:cs="Arial"/>
          <w:sz w:val="24"/>
          <w:szCs w:val="24"/>
        </w:rPr>
        <w:t xml:space="preserve">. №1662-р, Указом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9E0235">
          <w:rPr>
            <w:rFonts w:ascii="Arial" w:hAnsi="Arial" w:cs="Arial"/>
            <w:sz w:val="24"/>
            <w:szCs w:val="24"/>
          </w:rPr>
          <w:t>2012 г</w:t>
        </w:r>
      </w:smartTag>
      <w:r w:rsidRPr="009E0235">
        <w:rPr>
          <w:rFonts w:ascii="Arial" w:hAnsi="Arial" w:cs="Arial"/>
          <w:sz w:val="24"/>
          <w:szCs w:val="24"/>
        </w:rPr>
        <w:t>. №600 «О мерах по обеспечению граждан Российской Федерации доступным и комфортным жильем и повышению качества жилищно-коммунальных услуг», государственной программой Курской области «Обеспечение доступным и комфортным жильем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E0235">
        <w:rPr>
          <w:rFonts w:ascii="Arial" w:hAnsi="Arial" w:cs="Arial"/>
          <w:sz w:val="24"/>
          <w:szCs w:val="24"/>
        </w:rPr>
        <w:t xml:space="preserve">и коммунальными услугами граждан в Курской области», утвержденной постановлением Администрации Курской области  от 11 октября </w:t>
      </w:r>
      <w:smartTag w:uri="urn:schemas-microsoft-com:office:smarttags" w:element="metricconverter">
        <w:smartTagPr>
          <w:attr w:name="ProductID" w:val="2013 г"/>
        </w:smartTagPr>
        <w:r w:rsidRPr="009E0235">
          <w:rPr>
            <w:rFonts w:ascii="Arial" w:hAnsi="Arial" w:cs="Arial"/>
            <w:sz w:val="24"/>
            <w:szCs w:val="24"/>
          </w:rPr>
          <w:t>2013 г</w:t>
        </w:r>
      </w:smartTag>
      <w:r w:rsidRPr="009E0235">
        <w:rPr>
          <w:rFonts w:ascii="Arial" w:hAnsi="Arial" w:cs="Arial"/>
          <w:sz w:val="24"/>
          <w:szCs w:val="24"/>
        </w:rPr>
        <w:t xml:space="preserve">. № 716-па.  и Стратегией социально-экономического развития Курской области на период до </w:t>
      </w:r>
      <w:smartTag w:uri="urn:schemas-microsoft-com:office:smarttags" w:element="metricconverter">
        <w:smartTagPr>
          <w:attr w:name="ProductID" w:val="2020 г"/>
        </w:smartTagPr>
        <w:r w:rsidRPr="009E0235">
          <w:rPr>
            <w:rFonts w:ascii="Arial" w:hAnsi="Arial" w:cs="Arial"/>
            <w:sz w:val="24"/>
            <w:szCs w:val="24"/>
          </w:rPr>
          <w:t>2020 г</w:t>
        </w:r>
      </w:smartTag>
      <w:r w:rsidRPr="009E0235">
        <w:rPr>
          <w:rFonts w:ascii="Arial" w:hAnsi="Arial" w:cs="Arial"/>
          <w:sz w:val="24"/>
          <w:szCs w:val="24"/>
        </w:rPr>
        <w:t>., утвержденной постановлением Курской областной Думы от 24.05.2007 г. №381-IVОД, приоритетом государственной жилищной политики является обеспечение населения доступным и качественным жильем, создание комфортной среды для человека и эффективного жилищно-коммунального хозяйства.</w:t>
      </w:r>
      <w:proofErr w:type="gramEnd"/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Целями муниципальной программы являются: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повышение доступности жилья и качества жилищного обеспечения населения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района,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области, обеспечение комфортной среды обитания и жизнедеятельности.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На сегодняшний день в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района, как и на территории Российской Федерации в целом, в связи с улучшением качества жизни возросли требования к типу и качеству жилых помещений (квартира, дом и т.д.).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Уделяется внимание не только наличию основных коммунальных услуг, но и благоустройству территории, транспортной доступности, визуальной привлекательности, развитости инфраструктуры.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Для достижения данных целей необходимо решение следующих задач:</w:t>
      </w:r>
    </w:p>
    <w:p w:rsidR="009E0235" w:rsidRPr="009E0235" w:rsidRDefault="009E0235" w:rsidP="009E0235">
      <w:pPr>
        <w:jc w:val="both"/>
        <w:rPr>
          <w:rFonts w:ascii="Arial" w:eastAsia="Batang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1 задача – по</w:t>
      </w:r>
      <w:r w:rsidRPr="009E0235">
        <w:rPr>
          <w:rFonts w:ascii="Arial" w:eastAsia="Batang" w:hAnsi="Arial" w:cs="Arial"/>
          <w:sz w:val="24"/>
          <w:szCs w:val="24"/>
        </w:rPr>
        <w:t>вышение качества и надежности предоставления жилищно-коммунальных услуг населению, в том числе: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создание безопасных условий эксплуатации объектов при предоставлении коммунальных услуг.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lastRenderedPageBreak/>
        <w:t xml:space="preserve">2 задача -  </w:t>
      </w:r>
      <w:r w:rsidRPr="009E0235">
        <w:rPr>
          <w:rFonts w:ascii="Arial" w:eastAsia="Batang" w:hAnsi="Arial" w:cs="Arial"/>
          <w:sz w:val="24"/>
          <w:szCs w:val="24"/>
        </w:rPr>
        <w:t>повышение уровня доступности и качества жилья для населения</w:t>
      </w:r>
      <w:r w:rsidRPr="009E02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района, в том числе: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развитие и совершенствование механизмов адресной поддержки населения для приобретения жилья и индивидуального жилищного строительства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обеспечение земельных участков для жилищного строительства социальной и инженерной инфраструктуры;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стимулирование малоэтажной застройки в соответствии с генеральными планами и правилами землепользования и застройки городов и поселений.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Таким образом, для достижения цели и решения указанных задач необходимо увеличение темпов строительства жилья, и качественное улучшение состояния жилищно-коммунальной инфраструктуры.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 xml:space="preserve">В соответствии с Законом Курской области от 21 сентября </w:t>
      </w:r>
      <w:smartTag w:uri="urn:schemas-microsoft-com:office:smarttags" w:element="metricconverter">
        <w:smartTagPr>
          <w:attr w:name="ProductID" w:val="2011 г"/>
        </w:smartTagPr>
        <w:r w:rsidRPr="009E0235">
          <w:rPr>
            <w:rFonts w:ascii="Arial" w:hAnsi="Arial" w:cs="Arial"/>
            <w:sz w:val="24"/>
            <w:szCs w:val="24"/>
          </w:rPr>
          <w:t>2011 г</w:t>
        </w:r>
      </w:smartTag>
      <w:r w:rsidRPr="009E0235">
        <w:rPr>
          <w:rFonts w:ascii="Arial" w:hAnsi="Arial" w:cs="Arial"/>
          <w:sz w:val="24"/>
          <w:szCs w:val="24"/>
        </w:rPr>
        <w:t>.                                           №74-ЗКО «О бесплатном предоставлении в собственность отдельным категориям граждан земельных участков на территории Курской области» продолжится предоставление земельных участков в собственность гражданам, имеющим на содержании и воспитании троих и более детей в возрасте до 18 лет, в том числе усыновленных (удочеренных), молодым семьям, в которых возраст супругов на дату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E0235">
        <w:rPr>
          <w:rFonts w:ascii="Arial" w:hAnsi="Arial" w:cs="Arial"/>
          <w:sz w:val="24"/>
          <w:szCs w:val="24"/>
        </w:rPr>
        <w:t>предоставления земельного участка в собственность не превышает 35 лет, либо неполным семьям, состоящим из одного родителя, возраст которого на дату предоставления земельного участка в собственность не превышает 35 лет, и одного или более детей, в том числе усыновленных (удочеренных), гражданам, лишившимся единственного жилого помещения в результате чрезвычайных ситуаций природного и техногенного характера, семьям, имеющим на иждивении ребенка-инвалида, в том числе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усыновленного (удочеренного).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Государственная политика в сфере поддержки жилищного строительства будет направлена на создание комфортной среды проживания и благоприятных условий жизнедеятельности человека.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Государственная политика в жилищно-коммунальном хозяйстве будет направлена на качественное улучшение состояния коммунальной инфраструктуры.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Реализация муниципальной программы должна привести к созданию комфортной среды обитания и жизнедеятельности для граждан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района, обеспечению их доступным и качественным жильем.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В результате реализации муниципальной программы должен сложиться качественно новый уровень состояния жилищно-коммунальной сферы, характеризуемый следующими ожидаемыми конечными результатами реализации муниципальной программы: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повышение удовлетворенности населения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уровнем жилищно-коммунального обслуживания;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создание безопасной и комфортной среды проживания и жизнедеятельности человека.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Работа в направлении решения вышеперечисленных проблем будет продолжена в целях обеспечения граждан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 не только доступным и комфортным жильем и коммунальными услугами, но и в целом повышения качества их жизни через строительство и ввод в эксплуатацию значимых объектов социальной и инженерной инфраструктуры.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Улучшение состояния жилищно-коммунальной сферы позволит перейти на качественно новый уровень удовлетворенности населения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жилищно-коммунальным обслуживанием.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lastRenderedPageBreak/>
        <w:t>Муниципальная программа будет реализовываться в период с 201</w:t>
      </w:r>
      <w:r w:rsidR="00097CE1">
        <w:rPr>
          <w:rFonts w:ascii="Arial" w:hAnsi="Arial" w:cs="Arial"/>
          <w:sz w:val="24"/>
          <w:szCs w:val="24"/>
        </w:rPr>
        <w:t>9 года по 2021</w:t>
      </w:r>
      <w:r w:rsidRPr="009E0235">
        <w:rPr>
          <w:rFonts w:ascii="Arial" w:hAnsi="Arial" w:cs="Arial"/>
          <w:sz w:val="24"/>
          <w:szCs w:val="24"/>
        </w:rPr>
        <w:t xml:space="preserve"> год. </w:t>
      </w:r>
    </w:p>
    <w:p w:rsidR="009E0235" w:rsidRPr="0062573E" w:rsidRDefault="009E0235" w:rsidP="009E0235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t>3. Сведения о показателях и индикаторах муниципальной  программы</w:t>
      </w:r>
    </w:p>
    <w:p w:rsidR="009E0235" w:rsidRPr="009E0235" w:rsidRDefault="009E0235" w:rsidP="009E0235">
      <w:pPr>
        <w:autoSpaceDE w:val="0"/>
        <w:autoSpaceDN w:val="0"/>
        <w:adjustRightInd w:val="0"/>
        <w:ind w:firstLine="709"/>
        <w:contextualSpacing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Показателями и индикаторами муниципальной программы являются: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eastAsia="Batang" w:hAnsi="Arial" w:cs="Arial"/>
          <w:sz w:val="24"/>
          <w:szCs w:val="24"/>
        </w:rPr>
        <w:t xml:space="preserve">1. </w:t>
      </w:r>
      <w:r w:rsidRPr="009E0235">
        <w:rPr>
          <w:rFonts w:ascii="Arial" w:hAnsi="Arial" w:cs="Arial"/>
          <w:sz w:val="24"/>
          <w:szCs w:val="24"/>
        </w:rPr>
        <w:t>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2. Ввод в эксплуатацию сетей водоснабжения.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3. Газификация домовладений (квартир).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4. Ввод в эксплуатацию объектов физической культуры и массового спорта.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9E0235">
        <w:rPr>
          <w:rFonts w:ascii="Arial" w:hAnsi="Arial" w:cs="Arial"/>
          <w:sz w:val="24"/>
          <w:szCs w:val="24"/>
        </w:rPr>
        <w:t>Количество семей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бюджетов, семей.</w:t>
      </w:r>
      <w:proofErr w:type="gramEnd"/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6.Объем  ввода  жилья  на   территории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  Курской области.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>Показатель «Доля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МТЦ» определяется отношением объема приобретенных материально-товарных ценностей для резерва материально-технических ресурсов в целях оперативного устранения неисправностей и аварий на объектах жилищно-коммунального  хозяйства к общему объему запланированных к приобретению материально-товарных ценностей на эти цели.</w:t>
      </w:r>
      <w:proofErr w:type="gramEnd"/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Показатель  «Количество семей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бюджетов, семей» рассчитывается ежегодно и определяется как суммарная численность семей, улучшивших жилищные условия в рамках реализации подпрограмм муниципальной программы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района, в том числе: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-ветераны и инвалидов Великой Отечественной войны, члены семей погибших (умерших) инвалидов, участников Великой Отечественной войны;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-молодые семьи;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-многодетные семьи.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Расчет показателя производится на основании: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отчетов о получении и реализации средств субсидий из областного бюджета, предоставленных для </w:t>
      </w:r>
      <w:proofErr w:type="spellStart"/>
      <w:r w:rsidRPr="009E0235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расходных обязательств по предоставлению социальных выплат на приобретение жилья молодым семьям;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анализа информации о реализации свидетельств (выписок) о предоставлении социальных выплат (единовременных денежных выплат) на улучшение жилищных условий: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-ветеранами и инвалидами Великой Отечественной войны, членами семей погибших (умерших) инвалидов, участников Великой Отечественной войны;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-ветеранами, инвалидами и семьями, имеющими детей-инвалидов;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-многодетными семьями.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Показатель «Ввод жилья на территории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от общего объема введенного жилья» рассчитывается </w:t>
      </w:r>
      <w:r w:rsidRPr="009E0235">
        <w:rPr>
          <w:rFonts w:ascii="Arial" w:hAnsi="Arial" w:cs="Arial"/>
          <w:sz w:val="24"/>
          <w:szCs w:val="24"/>
        </w:rPr>
        <w:lastRenderedPageBreak/>
        <w:t xml:space="preserve">ежегодно, как отношение объема ввода жилья к общему объему введенного жилья на территории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жилищной сфере.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Сведения о показателях (индикаторах) муниципальной программы представлены в приложении №1 к настоящей муниципальной программе.</w:t>
      </w:r>
    </w:p>
    <w:p w:rsidR="009E0235" w:rsidRPr="0062573E" w:rsidRDefault="009E0235" w:rsidP="009E0235">
      <w:pPr>
        <w:tabs>
          <w:tab w:val="left" w:pos="9356"/>
        </w:tabs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t>4. Обобщенная характеристика основных мероприятий муниципальной программы и подпрограмм муниципальной программы</w:t>
      </w:r>
    </w:p>
    <w:p w:rsidR="009E0235" w:rsidRPr="009E0235" w:rsidRDefault="009E0235" w:rsidP="009E02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9E0235" w:rsidRPr="009E0235" w:rsidRDefault="009E0235" w:rsidP="009E023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Муниципальная программа включает 1 подпрограмму, реализация мероприятия которой  призвана обеспечить достижение целей муниципальной программы и решение программных задач:</w:t>
      </w:r>
    </w:p>
    <w:p w:rsidR="009E0235" w:rsidRPr="009E0235" w:rsidRDefault="009E0235" w:rsidP="009E0235">
      <w:pPr>
        <w:ind w:firstLine="708"/>
        <w:jc w:val="both"/>
        <w:rPr>
          <w:rFonts w:ascii="Arial" w:eastAsia="Batang" w:hAnsi="Arial" w:cs="Arial"/>
          <w:sz w:val="24"/>
          <w:szCs w:val="24"/>
        </w:rPr>
      </w:pPr>
      <w:r w:rsidRPr="009E0235">
        <w:rPr>
          <w:rFonts w:ascii="Arial" w:eastAsia="Batang" w:hAnsi="Arial" w:cs="Arial"/>
          <w:sz w:val="24"/>
          <w:szCs w:val="24"/>
        </w:rPr>
        <w:t xml:space="preserve">Подпрограмма 1 «Обеспечение качественными услугами ЖКХ населения </w:t>
      </w:r>
      <w:proofErr w:type="spellStart"/>
      <w:r w:rsidRPr="009E0235">
        <w:rPr>
          <w:rFonts w:ascii="Arial" w:eastAsia="Batang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eastAsia="Batang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eastAsia="Batang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eastAsia="Batang" w:hAnsi="Arial" w:cs="Arial"/>
          <w:sz w:val="24"/>
          <w:szCs w:val="24"/>
        </w:rPr>
        <w:t xml:space="preserve"> района».</w:t>
      </w:r>
    </w:p>
    <w:p w:rsidR="009E0235" w:rsidRPr="009E0235" w:rsidRDefault="009E0235" w:rsidP="009E0235">
      <w:pPr>
        <w:ind w:firstLine="708"/>
        <w:jc w:val="both"/>
        <w:rPr>
          <w:rFonts w:ascii="Arial" w:eastAsia="Batang" w:hAnsi="Arial" w:cs="Arial"/>
          <w:sz w:val="24"/>
          <w:szCs w:val="24"/>
        </w:rPr>
      </w:pPr>
      <w:r w:rsidRPr="009E0235">
        <w:rPr>
          <w:rFonts w:ascii="Arial" w:eastAsia="Batang" w:hAnsi="Arial" w:cs="Arial"/>
          <w:sz w:val="24"/>
          <w:szCs w:val="24"/>
        </w:rPr>
        <w:t>В рамках подпрограммы 1 «</w:t>
      </w:r>
      <w:r w:rsidRPr="009E0235">
        <w:rPr>
          <w:rFonts w:ascii="Arial" w:hAnsi="Arial" w:cs="Arial"/>
          <w:sz w:val="24"/>
          <w:szCs w:val="24"/>
        </w:rPr>
        <w:t>Обеспечение качественными услугами ЖКХ населения в муниципальном образовании</w:t>
      </w:r>
      <w:r w:rsidRPr="009E0235">
        <w:rPr>
          <w:rFonts w:ascii="Arial" w:eastAsia="Batang" w:hAnsi="Arial" w:cs="Arial"/>
          <w:sz w:val="24"/>
          <w:szCs w:val="24"/>
        </w:rPr>
        <w:t xml:space="preserve"> «</w:t>
      </w:r>
      <w:proofErr w:type="spellStart"/>
      <w:r w:rsidRPr="009E0235">
        <w:rPr>
          <w:rFonts w:ascii="Arial" w:eastAsia="Batang" w:hAnsi="Arial" w:cs="Arial"/>
          <w:sz w:val="24"/>
          <w:szCs w:val="24"/>
        </w:rPr>
        <w:t>Комаровкий</w:t>
      </w:r>
      <w:proofErr w:type="spellEnd"/>
      <w:r w:rsidRPr="009E0235">
        <w:rPr>
          <w:rFonts w:ascii="Arial" w:eastAsia="Batang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eastAsia="Batang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eastAsia="Batang" w:hAnsi="Arial" w:cs="Arial"/>
          <w:sz w:val="24"/>
          <w:szCs w:val="24"/>
        </w:rPr>
        <w:t xml:space="preserve"> района Курской области» предлагается реализация следующих основных мероприятий:</w:t>
      </w:r>
    </w:p>
    <w:p w:rsidR="009E0235" w:rsidRPr="009E0235" w:rsidRDefault="009E0235" w:rsidP="009E0235">
      <w:pPr>
        <w:ind w:firstLine="708"/>
        <w:jc w:val="both"/>
        <w:rPr>
          <w:rFonts w:ascii="Arial" w:eastAsia="Batang" w:hAnsi="Arial" w:cs="Arial"/>
          <w:sz w:val="24"/>
          <w:szCs w:val="24"/>
        </w:rPr>
      </w:pPr>
      <w:r w:rsidRPr="009E0235">
        <w:rPr>
          <w:rFonts w:ascii="Arial" w:eastAsia="Batang" w:hAnsi="Arial" w:cs="Arial"/>
          <w:sz w:val="24"/>
          <w:szCs w:val="24"/>
        </w:rPr>
        <w:t>1.1. «Содействие повышению уровня комплексного благоустройства территории населенных пунктов».</w:t>
      </w:r>
    </w:p>
    <w:p w:rsidR="009E0235" w:rsidRPr="009E0235" w:rsidRDefault="009E0235" w:rsidP="009E0235">
      <w:pPr>
        <w:ind w:left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1.2. «Организация ритуальных услуг и содержание мест захоронения».</w:t>
      </w:r>
    </w:p>
    <w:p w:rsidR="009E0235" w:rsidRPr="009E0235" w:rsidRDefault="009E0235" w:rsidP="009E0235">
      <w:pPr>
        <w:numPr>
          <w:ilvl w:val="1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«Создание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полосам».</w:t>
      </w:r>
    </w:p>
    <w:p w:rsidR="009E0235" w:rsidRPr="009E0235" w:rsidRDefault="009E0235" w:rsidP="009E0235">
      <w:pPr>
        <w:numPr>
          <w:ilvl w:val="1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«Участие в организации деятельности по сбору (в том числе раздельному сбору) и транспортировке твердых коммунальных отходов».</w:t>
      </w:r>
    </w:p>
    <w:p w:rsidR="009E0235" w:rsidRPr="009E0235" w:rsidRDefault="009E0235" w:rsidP="009E023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Перечень основных мероприятий муниципальной программы приведен в приложении №2 к настоящей муниципальной программе.</w:t>
      </w:r>
    </w:p>
    <w:p w:rsidR="009E0235" w:rsidRPr="009E0235" w:rsidRDefault="009E0235" w:rsidP="009E023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Достижение целей и решение соответствующих задач муниципальной программы обусловливает целесообразность использования программных методов управления.</w:t>
      </w:r>
    </w:p>
    <w:p w:rsidR="009E0235" w:rsidRPr="009E0235" w:rsidRDefault="009E0235" w:rsidP="009E023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 xml:space="preserve">Реализация мероприятий, включенных в состав муниципальной  программы, позволит продолжить реализацию комплекса мер, направленных на улучшение жилищных условий и повышение уровня доступности и комфортности жилья для населения, приросту доли семей, имеющих возможность приобрести жилье, соответствующее стандартам обеспечения жилыми помещениями, с помощью собственных и заемных средств, созданию условий для улучшения демографической ситуации в области, снижению социальной напряженности в обществе. </w:t>
      </w:r>
      <w:proofErr w:type="gramEnd"/>
    </w:p>
    <w:p w:rsidR="009E0235" w:rsidRPr="009E0235" w:rsidRDefault="009E0235" w:rsidP="009E023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Таким образом, в состав муниципальной программы </w:t>
      </w:r>
      <w:proofErr w:type="gramStart"/>
      <w:r w:rsidRPr="009E0235">
        <w:rPr>
          <w:rFonts w:ascii="Arial" w:hAnsi="Arial" w:cs="Arial"/>
          <w:sz w:val="24"/>
          <w:szCs w:val="24"/>
        </w:rPr>
        <w:t>включена</w:t>
      </w:r>
      <w:proofErr w:type="gramEnd"/>
      <w:r w:rsidRPr="009E0235">
        <w:rPr>
          <w:rFonts w:ascii="Arial" w:hAnsi="Arial" w:cs="Arial"/>
          <w:sz w:val="24"/>
          <w:szCs w:val="24"/>
        </w:rPr>
        <w:t>:</w:t>
      </w:r>
    </w:p>
    <w:p w:rsidR="009E0235" w:rsidRPr="009E0235" w:rsidRDefault="009E0235" w:rsidP="009E023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подпрограмма  1 «Обеспечение качественными услугами ЖКХ населения в муниципальном образовании «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Курской области».</w:t>
      </w:r>
    </w:p>
    <w:p w:rsidR="009E0235" w:rsidRPr="009E0235" w:rsidRDefault="009E0235" w:rsidP="009E023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Выделение подпрограммы произведено непосредственно в соответствии с целью муниципальной программы, направленной на повышение качества и надежности предоставления жилищно-коммунальных услуг населению.</w:t>
      </w:r>
    </w:p>
    <w:p w:rsidR="009E0235" w:rsidRPr="0062573E" w:rsidRDefault="009E0235" w:rsidP="009E0235">
      <w:pPr>
        <w:jc w:val="center"/>
        <w:rPr>
          <w:b/>
          <w:sz w:val="24"/>
          <w:szCs w:val="24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lastRenderedPageBreak/>
        <w:t>5. Обоснование объема финансовых ресурсов, необходимых для реализации муниципальной программы</w:t>
      </w:r>
    </w:p>
    <w:p w:rsidR="009E0235" w:rsidRPr="009E0235" w:rsidRDefault="009E0235" w:rsidP="009E0235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E0235" w:rsidRPr="009E0235" w:rsidRDefault="009E0235" w:rsidP="009E023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Финансирование программных мероприятий муниципальной программы предусмотрено за счет средств местного бюджета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района.</w:t>
      </w:r>
    </w:p>
    <w:p w:rsidR="009E0235" w:rsidRPr="009E0235" w:rsidRDefault="009E0235" w:rsidP="009E023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Обоснование планируемых объемов ресурсов на реализацию муниципальной  программы заключается в том, что муниципальная  программа обеспечивает вклад в создание и поддержание благоприятных условий для повышения уровня и качества жизни населения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района.</w:t>
      </w:r>
    </w:p>
    <w:p w:rsidR="00097CE1" w:rsidRPr="009E0235" w:rsidRDefault="009E0235" w:rsidP="00097CE1">
      <w:pPr>
        <w:jc w:val="both"/>
        <w:rPr>
          <w:rFonts w:ascii="Arial" w:eastAsia="Batang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Общий объем финансирования муниципальной программы составит  </w:t>
      </w:r>
      <w:r w:rsidR="00097CE1">
        <w:rPr>
          <w:rFonts w:ascii="Arial" w:eastAsia="Batang" w:hAnsi="Arial" w:cs="Arial"/>
          <w:sz w:val="24"/>
          <w:szCs w:val="24"/>
        </w:rPr>
        <w:t>77</w:t>
      </w:r>
      <w:r w:rsidR="00097CE1" w:rsidRPr="009E0235">
        <w:rPr>
          <w:rFonts w:ascii="Arial" w:eastAsia="Batang" w:hAnsi="Arial" w:cs="Arial"/>
          <w:sz w:val="24"/>
          <w:szCs w:val="24"/>
        </w:rPr>
        <w:t xml:space="preserve"> 000 рублей, в том числе по годам:</w:t>
      </w:r>
    </w:p>
    <w:p w:rsidR="00097CE1" w:rsidRPr="009E0235" w:rsidRDefault="00097CE1" w:rsidP="00097CE1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2019 год – 45</w:t>
      </w:r>
      <w:r w:rsidRPr="009E0235">
        <w:rPr>
          <w:rFonts w:ascii="Arial" w:eastAsia="Batang" w:hAnsi="Arial" w:cs="Arial"/>
          <w:sz w:val="24"/>
          <w:szCs w:val="24"/>
        </w:rPr>
        <w:t xml:space="preserve"> 000 рублей;</w:t>
      </w:r>
    </w:p>
    <w:p w:rsidR="00097CE1" w:rsidRPr="009E0235" w:rsidRDefault="00097CE1" w:rsidP="00097CE1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2020 год – 16</w:t>
      </w:r>
      <w:r w:rsidRPr="009E0235">
        <w:rPr>
          <w:rFonts w:ascii="Arial" w:eastAsia="Batang" w:hAnsi="Arial" w:cs="Arial"/>
          <w:sz w:val="24"/>
          <w:szCs w:val="24"/>
        </w:rPr>
        <w:t> 000 рублей;</w:t>
      </w:r>
    </w:p>
    <w:p w:rsidR="009E0235" w:rsidRPr="009E0235" w:rsidRDefault="00097CE1" w:rsidP="00097CE1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2021 год – 16</w:t>
      </w:r>
      <w:r w:rsidRPr="009E0235">
        <w:rPr>
          <w:rFonts w:ascii="Arial" w:eastAsia="Batang" w:hAnsi="Arial" w:cs="Arial"/>
          <w:sz w:val="24"/>
          <w:szCs w:val="24"/>
        </w:rPr>
        <w:t xml:space="preserve"> 000 рублей</w:t>
      </w:r>
      <w:r w:rsidR="009E0235" w:rsidRPr="009E0235">
        <w:rPr>
          <w:rFonts w:ascii="Arial" w:eastAsia="Batang" w:hAnsi="Arial" w:cs="Arial"/>
          <w:sz w:val="24"/>
          <w:szCs w:val="24"/>
        </w:rPr>
        <w:t>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В том числе:</w:t>
      </w:r>
    </w:p>
    <w:p w:rsidR="00097CE1" w:rsidRPr="009E0235" w:rsidRDefault="009E0235" w:rsidP="00097CE1">
      <w:pPr>
        <w:jc w:val="both"/>
        <w:rPr>
          <w:rFonts w:ascii="Arial" w:eastAsia="Batang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Финансирование подпрограммы  1 </w:t>
      </w:r>
      <w:r w:rsidRPr="009E0235">
        <w:rPr>
          <w:rFonts w:ascii="Arial" w:eastAsia="Batang" w:hAnsi="Arial" w:cs="Arial"/>
          <w:sz w:val="24"/>
          <w:szCs w:val="24"/>
        </w:rPr>
        <w:t>«</w:t>
      </w:r>
      <w:r w:rsidRPr="009E0235">
        <w:rPr>
          <w:rFonts w:ascii="Arial" w:hAnsi="Arial" w:cs="Arial"/>
          <w:sz w:val="24"/>
          <w:szCs w:val="24"/>
        </w:rPr>
        <w:t xml:space="preserve">Обеспечение качественными услугами ЖКХ населения в </w:t>
      </w:r>
      <w:r w:rsidRPr="009E0235">
        <w:rPr>
          <w:rFonts w:ascii="Arial" w:eastAsia="Batang" w:hAnsi="Arial" w:cs="Arial"/>
          <w:sz w:val="24"/>
          <w:szCs w:val="24"/>
        </w:rPr>
        <w:t>муниципальном образовании «</w:t>
      </w:r>
      <w:proofErr w:type="spellStart"/>
      <w:r w:rsidRPr="009E0235">
        <w:rPr>
          <w:rFonts w:ascii="Arial" w:eastAsia="Batang" w:hAnsi="Arial" w:cs="Arial"/>
          <w:sz w:val="24"/>
          <w:szCs w:val="24"/>
        </w:rPr>
        <w:t>Комаровкий</w:t>
      </w:r>
      <w:proofErr w:type="spellEnd"/>
      <w:r w:rsidRPr="009E0235">
        <w:rPr>
          <w:rFonts w:ascii="Arial" w:eastAsia="Batang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eastAsia="Batang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eastAsia="Batang" w:hAnsi="Arial" w:cs="Arial"/>
          <w:sz w:val="24"/>
          <w:szCs w:val="24"/>
        </w:rPr>
        <w:t xml:space="preserve"> района Курской области</w:t>
      </w:r>
      <w:r w:rsidRPr="009E0235">
        <w:rPr>
          <w:rFonts w:ascii="Arial" w:hAnsi="Arial" w:cs="Arial"/>
          <w:sz w:val="24"/>
          <w:szCs w:val="24"/>
        </w:rPr>
        <w:t xml:space="preserve">» - </w:t>
      </w:r>
      <w:r w:rsidR="00097CE1">
        <w:rPr>
          <w:rFonts w:ascii="Arial" w:eastAsia="Batang" w:hAnsi="Arial" w:cs="Arial"/>
          <w:sz w:val="24"/>
          <w:szCs w:val="24"/>
        </w:rPr>
        <w:t>77</w:t>
      </w:r>
      <w:r w:rsidR="00097CE1" w:rsidRPr="009E0235">
        <w:rPr>
          <w:rFonts w:ascii="Arial" w:eastAsia="Batang" w:hAnsi="Arial" w:cs="Arial"/>
          <w:sz w:val="24"/>
          <w:szCs w:val="24"/>
        </w:rPr>
        <w:t xml:space="preserve"> 000 рублей, в том числе по годам:</w:t>
      </w:r>
    </w:p>
    <w:p w:rsidR="00097CE1" w:rsidRPr="009E0235" w:rsidRDefault="00097CE1" w:rsidP="00097CE1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2019 год – 45</w:t>
      </w:r>
      <w:r w:rsidRPr="009E0235">
        <w:rPr>
          <w:rFonts w:ascii="Arial" w:eastAsia="Batang" w:hAnsi="Arial" w:cs="Arial"/>
          <w:sz w:val="24"/>
          <w:szCs w:val="24"/>
        </w:rPr>
        <w:t xml:space="preserve"> 000 рублей;</w:t>
      </w:r>
    </w:p>
    <w:p w:rsidR="00097CE1" w:rsidRPr="009E0235" w:rsidRDefault="00097CE1" w:rsidP="00097CE1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2020 год – 16</w:t>
      </w:r>
      <w:r w:rsidRPr="009E0235">
        <w:rPr>
          <w:rFonts w:ascii="Arial" w:eastAsia="Batang" w:hAnsi="Arial" w:cs="Arial"/>
          <w:sz w:val="24"/>
          <w:szCs w:val="24"/>
        </w:rPr>
        <w:t> 000 рублей;</w:t>
      </w:r>
    </w:p>
    <w:p w:rsidR="009E0235" w:rsidRPr="009E0235" w:rsidRDefault="00097CE1" w:rsidP="00097CE1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2021 год – 16</w:t>
      </w:r>
      <w:r w:rsidRPr="009E0235">
        <w:rPr>
          <w:rFonts w:ascii="Arial" w:eastAsia="Batang" w:hAnsi="Arial" w:cs="Arial"/>
          <w:sz w:val="24"/>
          <w:szCs w:val="24"/>
        </w:rPr>
        <w:t xml:space="preserve"> 000 рублей</w:t>
      </w:r>
      <w:r w:rsidR="009E0235" w:rsidRPr="009E0235">
        <w:rPr>
          <w:rFonts w:ascii="Arial" w:eastAsia="Batang" w:hAnsi="Arial" w:cs="Arial"/>
          <w:sz w:val="24"/>
          <w:szCs w:val="24"/>
        </w:rPr>
        <w:t>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Ресурсное обеспечение муниципальной  программы представлено в приложении № 3 к настоящей муниципальной программе.</w:t>
      </w:r>
    </w:p>
    <w:p w:rsidR="009E0235" w:rsidRPr="0062573E" w:rsidRDefault="009E0235" w:rsidP="009E0235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t>6. Анализ рисков реализации муниципальной программы и описание мер управления рисками реализации муниципальной программы</w:t>
      </w:r>
    </w:p>
    <w:p w:rsidR="009E0235" w:rsidRPr="009E0235" w:rsidRDefault="009E0235" w:rsidP="009E02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sub_10812"/>
      <w:bookmarkStart w:id="1" w:name="sub_10142"/>
      <w:r w:rsidRPr="009E0235">
        <w:rPr>
          <w:rFonts w:ascii="Arial" w:hAnsi="Arial" w:cs="Arial"/>
          <w:sz w:val="24"/>
          <w:szCs w:val="24"/>
        </w:rPr>
        <w:t>На основе анализа мероприятий, предлагаемых к реализации в рамках муниципальной программы, выделены следующие риски ее реализации: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1. Операционные риски, связанные с ошибками управления реализацией программы, в том числе отдельных ее исполнителей,  неготовности организационной инфраструктуры к решению задач, поставленных программой, что может привести к нецелевому и/или неэффективному использованию бюджетных средств, невыполнению ряда мероприятий программы или задержке в их выполнении. В рамках данной группы рисков можно выделить два основных.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Риск исполнителей,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 нецелевому и/или неэффективному использованию бюджетных средств, невыполнению ряда мероприятий программы.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Организационный риск, который связан с несоответствием организационной инфраструктуры реализации программы ее задачам, задержкой формирования соответствующих организационных систем к сроку начала реализации мероприятий муниципальной программы. Реализация данного риска может привести к задержкам в реализации программы, срыву сроков и результатов выполнения отдельных мероприятий.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lastRenderedPageBreak/>
        <w:t xml:space="preserve">2. Риск финансового обеспечения, который связан с финансированием муниципальной программы в неполном объеме.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бюджетирования в части обеспечения реализации программы за счет средств бюджетов, а также предусмотренные программой меры по созданию условий для привлечения средств внебюджетных источников, риск сбоев в реализации программы по причине недофинансирования можно считать умеренным.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Реализации муниципальной программы также угрожают следующие  риски, которые связаны с изменением внешней среды, и которыми невозможно управлять в рамках ее реализации: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1. Риск ухудшения состояния экономики, что может привести к 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Учитывая, что мероприятия программы реализуются, в том числе за счет средств федерального бюджета, такой риск для реализации программы может быть качественно оценен как высокий.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2. 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 в отдельных муниципалитетах, а также потребовать концентрации бюджетных средств на преодоление последствий таких катастроф. На качественном уровне такой риск для программы можно оценить как умеренный.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Меры управления рисками реализации муниципальной программы основываются на следующих обстоятельствах: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1. Наибольшее отрицательное влияние из вышеперечисленных рисков на реализацию муниципальной программы может оказать ухудшение состояния экономики, которые содержат угрозу срыва реализации муниципальной программы.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2. Управление рисками реализации муниципальной программы, которыми может управлять ответственный исполнитель муниципальной программы, должно соответствовать задачам и полномочиям органов местного самоуправления и организаций, задействованных в реализации муниципальной программы.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Управление рисками реализации муниципальной программы будет осуществляться путем координации деятельности всех субъектов, задействованных в реализации муниципальной программы. </w:t>
      </w:r>
      <w:bookmarkEnd w:id="0"/>
      <w:bookmarkEnd w:id="1"/>
    </w:p>
    <w:p w:rsidR="009E0235" w:rsidRPr="0062573E" w:rsidRDefault="009E0235" w:rsidP="009E0235">
      <w:pPr>
        <w:ind w:firstLine="709"/>
        <w:jc w:val="both"/>
        <w:rPr>
          <w:sz w:val="24"/>
          <w:szCs w:val="24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t>7. Методика оценки эффективности муниципальной программы</w:t>
      </w:r>
    </w:p>
    <w:p w:rsidR="009E0235" w:rsidRPr="0062573E" w:rsidRDefault="009E0235" w:rsidP="009E0235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Оценка эффективности реализации муниципальной программы будет проводиться с использованием показателей (индикаторов) (далее – показатели) выполнения муниципальной программы (далее – показатели), мониторинг и оценка </w:t>
      </w:r>
      <w:proofErr w:type="gramStart"/>
      <w:r w:rsidRPr="009E0235">
        <w:rPr>
          <w:rFonts w:ascii="Arial" w:hAnsi="Arial" w:cs="Arial"/>
          <w:sz w:val="24"/>
          <w:szCs w:val="24"/>
        </w:rPr>
        <w:t>степени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достижения целевых значений которых позволяют проанализировать ход выполнения программы и выработать прав</w:t>
      </w:r>
      <w:bookmarkStart w:id="2" w:name="sub_121244"/>
      <w:r w:rsidRPr="009E0235">
        <w:rPr>
          <w:rFonts w:ascii="Arial" w:hAnsi="Arial" w:cs="Arial"/>
          <w:sz w:val="24"/>
          <w:szCs w:val="24"/>
        </w:rPr>
        <w:t>ильное управленческое решение.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 xml:space="preserve">Методика оценки эффективности муниципальной программы (далее – Методика) представляет собой алгоритм оценки в процессе (по годам муниципальной программы) и по итогам реализации муниципальной программы </w:t>
      </w:r>
      <w:r w:rsidRPr="009E0235">
        <w:rPr>
          <w:rFonts w:ascii="Arial" w:hAnsi="Arial" w:cs="Arial"/>
          <w:sz w:val="24"/>
          <w:szCs w:val="24"/>
        </w:rPr>
        <w:lastRenderedPageBreak/>
        <w:t xml:space="preserve">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 реализацию программы. </w:t>
      </w:r>
      <w:bookmarkEnd w:id="2"/>
      <w:proofErr w:type="gramEnd"/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1) степень достижения запланированных результатов (достижения целей и решения задач) муниципальной программы (оценка результативности); 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2) степень соответствия фактических затрат муниципального  бюджета запланированному уровню (оценка полноты использования бюджетных средств);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3) эффективность использования средств муниципального бюджета (оценка экономической эффективности достижения результатов).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 программы на основе анализа достижения ожидаемых результатов программы. Оценка эффективности реализации муниципальной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жилищной сфере.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Расчет результативности по каждому показателю муниципальной программы проводится по формуле:</w:t>
      </w:r>
    </w:p>
    <w:p w:rsidR="009E0235" w:rsidRPr="009E0235" w:rsidRDefault="00097CE1" w:rsidP="009E0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6pt">
            <v:imagedata r:id="rId8" o:title=""/>
          </v:shape>
        </w:pict>
      </w:r>
      <w:r w:rsidR="009E0235" w:rsidRPr="009E0235">
        <w:rPr>
          <w:rFonts w:ascii="Arial" w:hAnsi="Arial" w:cs="Arial"/>
          <w:sz w:val="24"/>
          <w:szCs w:val="24"/>
        </w:rPr>
        <w:t> ,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где: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E0235">
        <w:rPr>
          <w:rFonts w:ascii="Arial" w:hAnsi="Arial" w:cs="Arial"/>
          <w:sz w:val="24"/>
          <w:szCs w:val="24"/>
        </w:rPr>
        <w:t>Ei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– степень достижения  i - показателя муниципальной программы (процентов);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E0235">
        <w:rPr>
          <w:rFonts w:ascii="Arial" w:hAnsi="Arial" w:cs="Arial"/>
          <w:sz w:val="24"/>
          <w:szCs w:val="24"/>
        </w:rPr>
        <w:t>Tfi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– фактическое значение показателя;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E0235">
        <w:rPr>
          <w:rFonts w:ascii="Arial" w:hAnsi="Arial" w:cs="Arial"/>
          <w:sz w:val="24"/>
          <w:szCs w:val="24"/>
        </w:rPr>
        <w:t>TNi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– установленное муниципальной программой целевое значение  показателя.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Расчет результативности реализации муниципальной программы в целом проводится по формуле:</w:t>
      </w:r>
    </w:p>
    <w:p w:rsidR="009E0235" w:rsidRPr="009E0235" w:rsidRDefault="00097CE1" w:rsidP="009E0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6" type="#_x0000_t75" style="width:107.25pt;height:54pt">
            <v:imagedata r:id="rId9" o:title=""/>
          </v:shape>
        </w:pict>
      </w:r>
      <w:r w:rsidR="009E0235" w:rsidRPr="009E0235">
        <w:rPr>
          <w:rFonts w:ascii="Arial" w:hAnsi="Arial" w:cs="Arial"/>
          <w:sz w:val="24"/>
          <w:szCs w:val="24"/>
        </w:rPr>
        <w:t>,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где: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E - результативность реализации муниципальной программы (процентов);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n - количество показателей муниципальной программы.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9E0235">
        <w:rPr>
          <w:rFonts w:ascii="Arial" w:hAnsi="Arial" w:cs="Arial"/>
          <w:sz w:val="24"/>
          <w:szCs w:val="24"/>
        </w:rPr>
        <w:t>оценки степени достижения запланированных результатов муниципальной программы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устанавливаются следующие критерии: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если значение показателя результативности «E» равно или больше 70%, степень достижения запланированных результатов муниципальной программы оценивается как высокая;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если значение показателя результативности «E» равно или больше 40%, но меньше 70%, степень достижения запланированных результатов муниципальной программы оценивается как удовлетворительная;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если значение показателя результативности «E» меньше 40%, степень достижения запланированных результатов муниципальной программы оценивается как неудовлетворительная.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Расчет степени соответствия фактических затрат муниципального бюджета на реализацию муниципальной программы запланированному уровню производится по </w:t>
      </w:r>
      <w:bookmarkStart w:id="3" w:name="OLE_LINK1"/>
      <w:bookmarkStart w:id="4" w:name="OLE_LINK2"/>
      <w:r w:rsidRPr="009E0235">
        <w:rPr>
          <w:rFonts w:ascii="Arial" w:hAnsi="Arial" w:cs="Arial"/>
          <w:sz w:val="24"/>
          <w:szCs w:val="24"/>
        </w:rPr>
        <w:t>следующей формуле:</w:t>
      </w:r>
    </w:p>
    <w:bookmarkEnd w:id="3"/>
    <w:bookmarkEnd w:id="4"/>
    <w:p w:rsidR="009E0235" w:rsidRPr="009E0235" w:rsidRDefault="00097CE1" w:rsidP="009E0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pict>
          <v:shape id="_x0000_i1027" type="#_x0000_t75" style="width:82.5pt;height:30.75pt">
            <v:imagedata r:id="rId10" o:title=""/>
          </v:shape>
        </w:pict>
      </w:r>
      <w:r w:rsidR="009E0235" w:rsidRPr="009E0235">
        <w:rPr>
          <w:rFonts w:ascii="Arial" w:hAnsi="Arial" w:cs="Arial"/>
          <w:sz w:val="24"/>
          <w:szCs w:val="24"/>
        </w:rPr>
        <w:t>,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где: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>П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– полнота использования бюджетных средств;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ЗО – фактические расходы муниципального бюджета на реализацию муниципальной программы в соответствующем периоде;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>ЗП – запланированные муниципальным бюджетом расходы на реализацию муниципальной программы в соответствующей периоде.</w:t>
      </w:r>
      <w:proofErr w:type="gramEnd"/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9E0235">
        <w:rPr>
          <w:rFonts w:ascii="Arial" w:hAnsi="Arial" w:cs="Arial"/>
          <w:sz w:val="24"/>
          <w:szCs w:val="24"/>
        </w:rPr>
        <w:t>оценки степени соответствия фактических затрат муниципального бюджета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на реализацию муниципальной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если значение показателя результативности «E» и значение показателя полноты использования бюджетных средств «П» равны или больше 70%, то степень соответствия фактических затрат муниципального бюджета на реализацию муниципальной программы запланированному уровню оценивается как удовлетворительная;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если значения показателя результативности «E» меньше 70%, а значение показателя полноты использования бюджетных средств «П» равно 100%, то степень соответствия фактических затрат районного бюджета на реализацию муниципальной программы запланированному уровню оценивается как неудовлетворительная.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Расчет эффективности использования средств муниципального бюджета на реализацию муниципальной программы производится по следующей формуле:  </w:t>
      </w:r>
    </w:p>
    <w:p w:rsidR="009E0235" w:rsidRPr="009E0235" w:rsidRDefault="00097CE1" w:rsidP="009E0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8" type="#_x0000_t75" style="width:36pt;height:30.75pt">
            <v:imagedata r:id="rId11" o:title=""/>
          </v:shape>
        </w:pict>
      </w:r>
      <w:r w:rsidR="009E0235" w:rsidRPr="009E0235">
        <w:rPr>
          <w:rFonts w:ascii="Arial" w:hAnsi="Arial" w:cs="Arial"/>
          <w:sz w:val="24"/>
          <w:szCs w:val="24"/>
        </w:rPr>
        <w:t>,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где: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Э – эффективность использования средств муниципального бюджета;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>П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– показатель полноты использования бюджетных средств;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E – показатель результативности реализации муниципальной программы.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9E0235">
        <w:rPr>
          <w:rFonts w:ascii="Arial" w:hAnsi="Arial" w:cs="Arial"/>
          <w:sz w:val="24"/>
          <w:szCs w:val="24"/>
        </w:rPr>
        <w:t>оценки эффективности использования средств муниципального  бюджета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при реализации муниципальной программы устанавливаются следующие критерии: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- если значение показателя эффективность использования средств местного бюджета «Э» равно 1, то такая эффективность оценивается как соответствующая </w:t>
      </w:r>
      <w:proofErr w:type="gramStart"/>
      <w:r w:rsidRPr="009E0235">
        <w:rPr>
          <w:rFonts w:ascii="Arial" w:hAnsi="Arial" w:cs="Arial"/>
          <w:sz w:val="24"/>
          <w:szCs w:val="24"/>
        </w:rPr>
        <w:t>запланированной</w:t>
      </w:r>
      <w:proofErr w:type="gramEnd"/>
      <w:r w:rsidRPr="009E0235">
        <w:rPr>
          <w:rFonts w:ascii="Arial" w:hAnsi="Arial" w:cs="Arial"/>
          <w:sz w:val="24"/>
          <w:szCs w:val="24"/>
        </w:rPr>
        <w:t>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если значение показателя эффективность использования средств местного бюджета «Э» меньше 1, то такая эффективность оценивается как высокая;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если значение показателя эффективность использования средств местного бюджета «Э» больше 1, то такая эффективность оценивается как низкая.</w:t>
      </w:r>
    </w:p>
    <w:p w:rsidR="009E0235" w:rsidRPr="0062573E" w:rsidRDefault="009E0235" w:rsidP="009E0235">
      <w:pPr>
        <w:jc w:val="center"/>
        <w:rPr>
          <w:b/>
          <w:sz w:val="24"/>
          <w:szCs w:val="24"/>
        </w:rPr>
      </w:pPr>
    </w:p>
    <w:p w:rsidR="009E0235" w:rsidRPr="0062573E" w:rsidRDefault="009E0235" w:rsidP="009E0235">
      <w:pPr>
        <w:jc w:val="center"/>
        <w:rPr>
          <w:b/>
          <w:sz w:val="24"/>
          <w:szCs w:val="24"/>
        </w:rPr>
      </w:pPr>
    </w:p>
    <w:p w:rsidR="009E0235" w:rsidRPr="0062573E" w:rsidRDefault="009E0235" w:rsidP="009E0235">
      <w:pPr>
        <w:jc w:val="center"/>
        <w:rPr>
          <w:b/>
          <w:sz w:val="24"/>
          <w:szCs w:val="24"/>
        </w:rPr>
      </w:pPr>
    </w:p>
    <w:p w:rsidR="009E0235" w:rsidRPr="0062573E" w:rsidRDefault="009E0235" w:rsidP="009E0235">
      <w:pPr>
        <w:jc w:val="center"/>
        <w:rPr>
          <w:b/>
          <w:sz w:val="24"/>
          <w:szCs w:val="24"/>
        </w:rPr>
      </w:pPr>
    </w:p>
    <w:p w:rsidR="009E0235" w:rsidRDefault="009E0235" w:rsidP="009E0235">
      <w:pPr>
        <w:jc w:val="center"/>
        <w:rPr>
          <w:b/>
          <w:sz w:val="24"/>
          <w:szCs w:val="24"/>
        </w:rPr>
      </w:pPr>
    </w:p>
    <w:p w:rsidR="009E0235" w:rsidRDefault="009E0235" w:rsidP="009E0235">
      <w:pPr>
        <w:jc w:val="center"/>
        <w:rPr>
          <w:b/>
          <w:sz w:val="24"/>
          <w:szCs w:val="24"/>
        </w:rPr>
      </w:pPr>
    </w:p>
    <w:p w:rsidR="009E0235" w:rsidRDefault="009E0235" w:rsidP="009E0235">
      <w:pPr>
        <w:jc w:val="center"/>
        <w:rPr>
          <w:b/>
          <w:sz w:val="24"/>
          <w:szCs w:val="24"/>
        </w:rPr>
      </w:pPr>
    </w:p>
    <w:p w:rsidR="009E0235" w:rsidRDefault="009E0235" w:rsidP="009E0235">
      <w:pPr>
        <w:jc w:val="center"/>
        <w:rPr>
          <w:b/>
          <w:sz w:val="24"/>
          <w:szCs w:val="24"/>
        </w:rPr>
      </w:pPr>
    </w:p>
    <w:p w:rsidR="009E0235" w:rsidRDefault="009E0235" w:rsidP="009E0235">
      <w:pPr>
        <w:jc w:val="center"/>
        <w:rPr>
          <w:b/>
          <w:sz w:val="24"/>
          <w:szCs w:val="24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9E0235">
        <w:rPr>
          <w:rFonts w:ascii="Arial" w:hAnsi="Arial" w:cs="Arial"/>
          <w:b/>
          <w:sz w:val="32"/>
          <w:szCs w:val="32"/>
        </w:rPr>
        <w:lastRenderedPageBreak/>
        <w:t>П</w:t>
      </w:r>
      <w:proofErr w:type="gramEnd"/>
      <w:r w:rsidRPr="009E0235">
        <w:rPr>
          <w:rFonts w:ascii="Arial" w:hAnsi="Arial" w:cs="Arial"/>
          <w:b/>
          <w:sz w:val="32"/>
          <w:szCs w:val="32"/>
        </w:rPr>
        <w:t xml:space="preserve"> А С П О Р Т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подпрограммы 1 «Обеспечение качественными услугами ЖКХ населения в муниципальном образовании «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  <w:bookmarkStart w:id="5" w:name="sub_1082"/>
    </w:p>
    <w:p w:rsidR="009E0235" w:rsidRPr="0062573E" w:rsidRDefault="009E0235" w:rsidP="009E023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97"/>
        <w:gridCol w:w="6389"/>
      </w:tblGrid>
      <w:tr w:rsidR="009E0235" w:rsidRPr="009E0235" w:rsidTr="00097CE1">
        <w:tc>
          <w:tcPr>
            <w:tcW w:w="2897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6389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</w:tr>
      <w:tr w:rsidR="009E0235" w:rsidRPr="009E0235" w:rsidTr="00097CE1">
        <w:trPr>
          <w:trHeight w:val="1260"/>
        </w:trPr>
        <w:tc>
          <w:tcPr>
            <w:tcW w:w="2897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389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Повышение качества и надежности предоставления жилищно-коммунальных услуг, создание комфортной среды обитания и жизнедеятельности населения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района.</w:t>
            </w:r>
          </w:p>
        </w:tc>
      </w:tr>
      <w:tr w:rsidR="009E0235" w:rsidRPr="009E0235" w:rsidTr="00097CE1">
        <w:trPr>
          <w:trHeight w:val="416"/>
        </w:trPr>
        <w:tc>
          <w:tcPr>
            <w:tcW w:w="2897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389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1.Создание условий для увеличения объема капитального ремонта и модернизации жилищного фонда для повышения его комфортности и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энергоэффективности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2.Создание безопасных условий эксплуатации объектов при предоставлении коммунальных услуг.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3.Создание комфортных условий для проживания населения на территории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 путем повышения уровня комплексного благоустройства территории.</w:t>
            </w:r>
          </w:p>
        </w:tc>
      </w:tr>
      <w:tr w:rsidR="009E0235" w:rsidRPr="009E0235" w:rsidTr="00097CE1">
        <w:trPr>
          <w:trHeight w:val="1265"/>
        </w:trPr>
        <w:tc>
          <w:tcPr>
            <w:tcW w:w="2897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Целевые индикаторы  и показатели подпрограммы  </w:t>
            </w:r>
          </w:p>
        </w:tc>
        <w:tc>
          <w:tcPr>
            <w:tcW w:w="6389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1.Доля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МТЦ.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2.Уровень благоустройства территории муниципального образования «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области.</w:t>
            </w:r>
          </w:p>
        </w:tc>
      </w:tr>
      <w:tr w:rsidR="009E0235" w:rsidRPr="009E0235" w:rsidTr="00097CE1">
        <w:trPr>
          <w:trHeight w:val="976"/>
        </w:trPr>
        <w:tc>
          <w:tcPr>
            <w:tcW w:w="2897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389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Срок реализации подпрограммы   с 201</w:t>
            </w:r>
            <w:r w:rsidR="00097CE1">
              <w:rPr>
                <w:rFonts w:ascii="Arial" w:hAnsi="Arial" w:cs="Arial"/>
                <w:sz w:val="24"/>
                <w:szCs w:val="24"/>
              </w:rPr>
              <w:t>9 года по 2021</w:t>
            </w:r>
            <w:r w:rsidRPr="009E0235">
              <w:rPr>
                <w:rFonts w:ascii="Arial" w:hAnsi="Arial" w:cs="Arial"/>
                <w:sz w:val="24"/>
                <w:szCs w:val="24"/>
              </w:rPr>
              <w:t xml:space="preserve"> год.</w:t>
            </w:r>
          </w:p>
        </w:tc>
      </w:tr>
      <w:tr w:rsidR="009E0235" w:rsidRPr="009E0235" w:rsidTr="00097CE1">
        <w:tc>
          <w:tcPr>
            <w:tcW w:w="2897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подпрограммы </w:t>
            </w:r>
          </w:p>
        </w:tc>
        <w:tc>
          <w:tcPr>
            <w:tcW w:w="6389" w:type="dxa"/>
            <w:shd w:val="clear" w:color="auto" w:fill="auto"/>
          </w:tcPr>
          <w:p w:rsidR="00097CE1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1 составит </w:t>
            </w:r>
            <w:r w:rsidR="00097CE1">
              <w:rPr>
                <w:rFonts w:ascii="Arial" w:eastAsia="Batang" w:hAnsi="Arial" w:cs="Arial"/>
                <w:sz w:val="24"/>
                <w:szCs w:val="24"/>
              </w:rPr>
              <w:t>77</w:t>
            </w:r>
            <w:r w:rsidR="00097CE1" w:rsidRPr="009E0235">
              <w:rPr>
                <w:rFonts w:ascii="Arial" w:eastAsia="Batang" w:hAnsi="Arial" w:cs="Arial"/>
                <w:sz w:val="24"/>
                <w:szCs w:val="24"/>
              </w:rPr>
              <w:t xml:space="preserve"> 000 рублей, в том числе по годам:</w:t>
            </w:r>
          </w:p>
          <w:p w:rsidR="00097CE1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2019 год – 45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000 рублей;</w:t>
            </w:r>
          </w:p>
          <w:p w:rsidR="00097CE1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2020 год – 16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> 000 рублей;</w:t>
            </w:r>
          </w:p>
          <w:p w:rsidR="009E0235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2021 год – 16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000 рублей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>.</w:t>
            </w:r>
          </w:p>
        </w:tc>
      </w:tr>
      <w:tr w:rsidR="009E0235" w:rsidRPr="009E0235" w:rsidTr="00097CE1">
        <w:trPr>
          <w:trHeight w:val="70"/>
        </w:trPr>
        <w:tc>
          <w:tcPr>
            <w:tcW w:w="2897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6389" w:type="dxa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Повышение удовлетворенности населения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 уровнем жилищно-коммунального обслуживания.</w:t>
            </w:r>
          </w:p>
        </w:tc>
      </w:tr>
    </w:tbl>
    <w:p w:rsidR="009E0235" w:rsidRPr="0062573E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62573E">
        <w:rPr>
          <w:rFonts w:ascii="Arial" w:hAnsi="Arial" w:cs="Arial"/>
          <w:sz w:val="24"/>
          <w:szCs w:val="24"/>
        </w:rPr>
        <w:t xml:space="preserve"> </w:t>
      </w:r>
      <w:bookmarkEnd w:id="5"/>
    </w:p>
    <w:p w:rsidR="009E0235" w:rsidRDefault="009E0235" w:rsidP="009E0235">
      <w:pPr>
        <w:jc w:val="center"/>
        <w:rPr>
          <w:rFonts w:ascii="Arial" w:hAnsi="Arial" w:cs="Arial"/>
          <w:b/>
        </w:rPr>
      </w:pPr>
    </w:p>
    <w:p w:rsidR="009E0235" w:rsidRDefault="009E0235" w:rsidP="009E0235">
      <w:pPr>
        <w:jc w:val="center"/>
        <w:rPr>
          <w:rFonts w:ascii="Arial" w:hAnsi="Arial" w:cs="Arial"/>
          <w:b/>
        </w:rPr>
      </w:pPr>
    </w:p>
    <w:p w:rsidR="009E0235" w:rsidRDefault="009E0235" w:rsidP="009E0235">
      <w:pPr>
        <w:jc w:val="center"/>
        <w:rPr>
          <w:rFonts w:ascii="Arial" w:hAnsi="Arial" w:cs="Arial"/>
          <w:b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lastRenderedPageBreak/>
        <w:t xml:space="preserve">1. Характеристика текущего состояния в жилищной и жилищно-коммунальной </w:t>
      </w:r>
      <w:proofErr w:type="gramStart"/>
      <w:r w:rsidRPr="009E0235">
        <w:rPr>
          <w:rFonts w:ascii="Arial" w:hAnsi="Arial" w:cs="Arial"/>
          <w:b/>
        </w:rPr>
        <w:t>сферах</w:t>
      </w:r>
      <w:proofErr w:type="gramEnd"/>
      <w:r w:rsidRPr="009E0235">
        <w:rPr>
          <w:rFonts w:ascii="Arial" w:hAnsi="Arial" w:cs="Arial"/>
          <w:b/>
        </w:rPr>
        <w:t>, основные проблемы и прогноз ее развития</w:t>
      </w:r>
    </w:p>
    <w:p w:rsidR="009E0235" w:rsidRPr="0062573E" w:rsidRDefault="009E0235" w:rsidP="009E0235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bookmarkStart w:id="6" w:name="sub_1083"/>
      <w:r w:rsidRPr="009E0235">
        <w:rPr>
          <w:rFonts w:ascii="Arial" w:eastAsia="Calibri" w:hAnsi="Arial" w:cs="Arial"/>
          <w:sz w:val="24"/>
          <w:szCs w:val="24"/>
        </w:rPr>
        <w:t xml:space="preserve">           На территории</w:t>
      </w:r>
      <w:r w:rsidRPr="009E02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не имеется организации обслуживающей жилищно – коммунальный комплекс.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           По территории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проходит 56 км</w:t>
      </w:r>
      <w:proofErr w:type="gramStart"/>
      <w:r w:rsidRPr="009E0235">
        <w:rPr>
          <w:rFonts w:ascii="Arial" w:hAnsi="Arial" w:cs="Arial"/>
          <w:sz w:val="24"/>
          <w:szCs w:val="24"/>
        </w:rPr>
        <w:t>.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E0235">
        <w:rPr>
          <w:rFonts w:ascii="Arial" w:hAnsi="Arial" w:cs="Arial"/>
          <w:sz w:val="24"/>
          <w:szCs w:val="24"/>
        </w:rPr>
        <w:t>л</w:t>
      </w:r>
      <w:proofErr w:type="gramEnd"/>
      <w:r w:rsidRPr="009E0235">
        <w:rPr>
          <w:rFonts w:ascii="Arial" w:hAnsi="Arial" w:cs="Arial"/>
          <w:sz w:val="24"/>
          <w:szCs w:val="24"/>
        </w:rPr>
        <w:t>иний электропередач и находится 19 трансформаторных подстанций.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Обслуживает объекты электроснабжения муниципального образования ОП «</w:t>
      </w:r>
      <w:proofErr w:type="spellStart"/>
      <w:r w:rsidRPr="009E0235">
        <w:rPr>
          <w:rFonts w:ascii="Arial" w:hAnsi="Arial" w:cs="Arial"/>
          <w:sz w:val="24"/>
          <w:szCs w:val="24"/>
        </w:rPr>
        <w:t>КурскАтомЭнергоСбыт</w:t>
      </w:r>
      <w:proofErr w:type="spellEnd"/>
      <w:r w:rsidRPr="009E0235">
        <w:rPr>
          <w:rFonts w:ascii="Arial" w:hAnsi="Arial" w:cs="Arial"/>
          <w:sz w:val="24"/>
          <w:szCs w:val="24"/>
        </w:rPr>
        <w:t>» АО «</w:t>
      </w:r>
      <w:proofErr w:type="spellStart"/>
      <w:r w:rsidRPr="009E0235">
        <w:rPr>
          <w:rFonts w:ascii="Arial" w:hAnsi="Arial" w:cs="Arial"/>
          <w:sz w:val="24"/>
          <w:szCs w:val="24"/>
        </w:rPr>
        <w:t>АтомЭнергоСбыт</w:t>
      </w:r>
      <w:proofErr w:type="spellEnd"/>
      <w:r w:rsidRPr="009E0235">
        <w:rPr>
          <w:rFonts w:ascii="Arial" w:hAnsi="Arial" w:cs="Arial"/>
          <w:sz w:val="24"/>
          <w:szCs w:val="24"/>
        </w:rPr>
        <w:t>».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Бюджетные учреждения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имеют 1 газовую котельную. 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           Объекты газоснабжения обслуживает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Кореневская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газовая служба филиала  ОАО «Газпром газораспределения Курск» в г. Рыльске. 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эксплуатации муниципальных образований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находятся 13 км</w:t>
      </w:r>
      <w:proofErr w:type="gramStart"/>
      <w:r w:rsidRPr="009E0235">
        <w:rPr>
          <w:rFonts w:ascii="Arial" w:hAnsi="Arial" w:cs="Arial"/>
          <w:sz w:val="24"/>
          <w:szCs w:val="24"/>
        </w:rPr>
        <w:t>.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E0235">
        <w:rPr>
          <w:rFonts w:ascii="Arial" w:hAnsi="Arial" w:cs="Arial"/>
          <w:sz w:val="24"/>
          <w:szCs w:val="24"/>
        </w:rPr>
        <w:t>в</w:t>
      </w:r>
      <w:proofErr w:type="gramEnd"/>
      <w:r w:rsidRPr="009E0235">
        <w:rPr>
          <w:rFonts w:ascii="Arial" w:hAnsi="Arial" w:cs="Arial"/>
          <w:sz w:val="24"/>
          <w:szCs w:val="24"/>
        </w:rPr>
        <w:t>одопроводных сетей, 4 водонапорных башни, 3 водозабора электромеханических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        В настоящее время деятельность коммунального комплекса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 характеризуется неравномерным развитием систем коммунальной инфраструктуры, высоким уровнем износа объектов коммунальной инфраструктуры, низким качеством предоставления коммунальных услуг.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Данная ситуация в жилищно-коммунальном хозяйстве порождена неудовлетворительным финансовым положением муниципального образования. Одной из причин высокой степени износа основных фондов коммунальной инфраструктуры является недоступность долгосрочных инвестиционных ресурсов для коммунального комплекса. Планово-предупредительный ремонт сетей и оборудования систем уступил место аварийно-восстановительным работам.</w:t>
      </w:r>
    </w:p>
    <w:p w:rsidR="009E0235" w:rsidRPr="009E0235" w:rsidRDefault="009E0235" w:rsidP="009E0235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Следствием высокого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соответствующее запросам потребителей.</w:t>
      </w:r>
    </w:p>
    <w:p w:rsidR="009E0235" w:rsidRPr="009E0235" w:rsidRDefault="009E0235" w:rsidP="009E0235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Для повышения качества коммунальных услуг, снижения износа основных фондов необходимо обеспечить масштабную реализацию инвестиционных проектов модернизации объектов коммунального комплекса при обеспечении доступности коммунальных ресурсов для потребителей. </w:t>
      </w:r>
    </w:p>
    <w:p w:rsidR="009E0235" w:rsidRPr="009E0235" w:rsidRDefault="009E0235" w:rsidP="009E0235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Сектор водоснабжения и водоотведения является наиболее капиталоемким из всех секторов коммунального хозяйства. Многие инвестиционные проекты имеют срок окупаемости в 10 и более лет, что делает их непривлекательными для частных инвесторов. Возможности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по привлечению инвестиций ограничены. 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24"/>
          <w:szCs w:val="24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t xml:space="preserve">2.  </w:t>
      </w:r>
      <w:proofErr w:type="gramStart"/>
      <w:r w:rsidRPr="009E0235">
        <w:rPr>
          <w:rFonts w:ascii="Arial" w:hAnsi="Arial" w:cs="Arial"/>
          <w:b/>
        </w:rPr>
        <w:t xml:space="preserve">Приоритеты и цели государственной политики в жилищной и жилищно-коммунальной сферах, задачи и показатели (индикаторы) достижения целей и задач, описание основных ожидаемых конечных результатов подпрограммы, сроков и контрольных этапов реализации подпрограммы </w:t>
      </w:r>
      <w:proofErr w:type="gramEnd"/>
    </w:p>
    <w:p w:rsidR="009E0235" w:rsidRPr="0062573E" w:rsidRDefault="009E0235" w:rsidP="009E0235">
      <w:pPr>
        <w:jc w:val="center"/>
        <w:rPr>
          <w:rFonts w:ascii="Arial" w:hAnsi="Arial" w:cs="Arial"/>
          <w:b/>
          <w:sz w:val="24"/>
          <w:szCs w:val="24"/>
        </w:rPr>
      </w:pP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 xml:space="preserve">В соответствии с Концепцией долгосрочного социально-экономического развития Российской Федерации на период до </w:t>
      </w:r>
      <w:smartTag w:uri="urn:schemas-microsoft-com:office:smarttags" w:element="metricconverter">
        <w:smartTagPr>
          <w:attr w:name="ProductID" w:val="2020 г"/>
        </w:smartTagPr>
        <w:r w:rsidRPr="009E0235">
          <w:rPr>
            <w:rFonts w:ascii="Arial" w:hAnsi="Arial" w:cs="Arial"/>
            <w:sz w:val="24"/>
            <w:szCs w:val="24"/>
          </w:rPr>
          <w:t>2020 г</w:t>
        </w:r>
      </w:smartTag>
      <w:r w:rsidRPr="009E0235">
        <w:rPr>
          <w:rFonts w:ascii="Arial" w:hAnsi="Arial" w:cs="Arial"/>
          <w:sz w:val="24"/>
          <w:szCs w:val="24"/>
        </w:rPr>
        <w:t xml:space="preserve">., утвержденной распоряжением Правительства Российской Федерации от 17 ноября 2008 года </w:t>
      </w:r>
      <w:r w:rsidRPr="009E0235">
        <w:rPr>
          <w:rFonts w:ascii="Arial" w:hAnsi="Arial" w:cs="Arial"/>
          <w:sz w:val="24"/>
          <w:szCs w:val="24"/>
        </w:rPr>
        <w:lastRenderedPageBreak/>
        <w:t>№1662-р, с учетом стратегических направлений развития экономики Курской области, определенных государственной программой Курской области «Обеспечение доступным и комфортным жильем и коммунальными услугами граждан в Курской области», утвержденной постановлением Администрации Курской области от 11.10.2013г. №716 - па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приоритетом государственной жилищной политики является улучшение качества жилищного фонда, повышение комфортности условий проживания граждан, создание эффективного жилищно-коммунального хозяйства.</w:t>
      </w:r>
    </w:p>
    <w:p w:rsidR="009E0235" w:rsidRPr="009E0235" w:rsidRDefault="00097CE1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Выделенные приоритеты до 2021</w:t>
      </w:r>
      <w:r w:rsidR="009E0235" w:rsidRPr="009E0235">
        <w:rPr>
          <w:rFonts w:ascii="Arial" w:hAnsi="Arial" w:cs="Arial"/>
          <w:sz w:val="24"/>
          <w:szCs w:val="24"/>
        </w:rPr>
        <w:t xml:space="preserve"> года направлены на достижение стратегической цели государственной жилищной политики –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 </w:t>
      </w:r>
      <w:proofErr w:type="gramEnd"/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рамках данных приоритетов на территории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планируется обеспечить создание безопасных условий эксплуатации объектов при предоставлении коммунальных услуг.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Целями подпрограммы являются: 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повышение качества и надежности предоставления жилищно-коммунальных услуг;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- создание комфортной среды обитания и жизнедеятельности населения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Для достижения цели подпрограммы  необходимо решение следующих задач: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создание безопасных условий эксплуатации объектов при предоставлении коммунальных услуг;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- создание условий для увеличения объема капитального ремонта и модернизации жилищного фонда для повышения его комфортности и </w:t>
      </w:r>
      <w:proofErr w:type="spellStart"/>
      <w:r w:rsidRPr="009E0235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9E0235">
        <w:rPr>
          <w:rFonts w:ascii="Arial" w:hAnsi="Arial" w:cs="Arial"/>
          <w:sz w:val="24"/>
          <w:szCs w:val="24"/>
        </w:rPr>
        <w:t>.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24"/>
          <w:szCs w:val="24"/>
        </w:rPr>
      </w:pPr>
      <w:bookmarkStart w:id="7" w:name="sub_1084"/>
      <w:bookmarkEnd w:id="6"/>
      <w:r w:rsidRPr="009E0235">
        <w:rPr>
          <w:rFonts w:ascii="Arial" w:hAnsi="Arial" w:cs="Arial"/>
          <w:b/>
          <w:sz w:val="24"/>
          <w:szCs w:val="24"/>
        </w:rPr>
        <w:t>Перечень показателей (индикаторов) подпрограммы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К показателям подпрограммы  муниципальной программы относятся: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E0235">
        <w:rPr>
          <w:rFonts w:ascii="Arial" w:hAnsi="Arial" w:cs="Arial"/>
          <w:sz w:val="24"/>
          <w:szCs w:val="24"/>
        </w:rPr>
        <w:t>Показатель 1 «Доля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МТЦ» определяется отношением объема приобретенных материально-товарных ценностей для резерва материально-технических ресурсов в целях оперативного устранения неисправностей и аварий на объектах жилищно-коммунального  хозяйства к общему объему запланированных к приобретению материально-товарных ценностей на эти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цели.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Показатель 2 «Уровень благоустройства территории муниципального образования «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Курской области» определяется отношением объема фактических затрат на благоустройство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в общем объеме запланированных затрат на благоустройство.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Сведения о показателях (индикаторах) подпрограммы  приведены в приложении №1 к муниципальной программе.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Реализация подпрограммы  должна привести к созданию комфортной среды обитания и жизнедеятельности для человека, обеспечению населения доступным и качественным жильем.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В результате реализации подпрограммы должен сложиться качественно новый уровень состояния жилищно-коммунальной сферы, характеризуемый </w:t>
      </w:r>
      <w:r w:rsidRPr="009E0235">
        <w:rPr>
          <w:rFonts w:ascii="Arial" w:hAnsi="Arial" w:cs="Arial"/>
          <w:sz w:val="24"/>
          <w:szCs w:val="24"/>
        </w:rPr>
        <w:lastRenderedPageBreak/>
        <w:t xml:space="preserve">повышением удовлетворенности населения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 уровнем жилищно-коммунального обслуживания.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bookmarkStart w:id="8" w:name="sub_1085"/>
      <w:bookmarkEnd w:id="7"/>
      <w:r w:rsidRPr="009E0235">
        <w:rPr>
          <w:rFonts w:ascii="Arial" w:hAnsi="Arial" w:cs="Arial"/>
          <w:sz w:val="24"/>
          <w:szCs w:val="24"/>
        </w:rPr>
        <w:t xml:space="preserve">           Подпрограм</w:t>
      </w:r>
      <w:r w:rsidR="00097CE1">
        <w:rPr>
          <w:rFonts w:ascii="Arial" w:hAnsi="Arial" w:cs="Arial"/>
          <w:sz w:val="24"/>
          <w:szCs w:val="24"/>
        </w:rPr>
        <w:t>ма  будет реализовываться с 2019 года по 2021</w:t>
      </w:r>
      <w:r w:rsidRPr="009E0235">
        <w:rPr>
          <w:rFonts w:ascii="Arial" w:hAnsi="Arial" w:cs="Arial"/>
          <w:sz w:val="24"/>
          <w:szCs w:val="24"/>
        </w:rPr>
        <w:t xml:space="preserve"> год.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Основные результаты реализации подпрограммы: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- повышение комфортных условий и проживания населения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района;</w:t>
      </w:r>
    </w:p>
    <w:p w:rsidR="009E0235" w:rsidRPr="009E0235" w:rsidRDefault="009E0235" w:rsidP="009E0235">
      <w:pPr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- создание безопасных условий эксплуатации объектов при предоставлении коммунальных услуг.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По мере реализации подпрограммы  основные ее направления будут уточнены с учетом результатов мониторинга их эффективности.</w:t>
      </w:r>
    </w:p>
    <w:p w:rsidR="009E0235" w:rsidRPr="0062573E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bookmarkStart w:id="9" w:name="sub_1086"/>
      <w:bookmarkEnd w:id="8"/>
      <w:r w:rsidRPr="009E0235">
        <w:rPr>
          <w:rFonts w:ascii="Arial" w:hAnsi="Arial" w:cs="Arial"/>
          <w:b/>
        </w:rPr>
        <w:t xml:space="preserve">3. Характеристика основных мероприятий </w:t>
      </w:r>
      <w:bookmarkStart w:id="10" w:name="sub_1087"/>
      <w:bookmarkEnd w:id="9"/>
      <w:r w:rsidRPr="009E0235">
        <w:rPr>
          <w:rFonts w:ascii="Arial" w:hAnsi="Arial" w:cs="Arial"/>
          <w:b/>
        </w:rPr>
        <w:t xml:space="preserve">подпрограммы </w:t>
      </w:r>
    </w:p>
    <w:p w:rsidR="009E0235" w:rsidRPr="0062573E" w:rsidRDefault="009E0235" w:rsidP="009E0235">
      <w:pPr>
        <w:jc w:val="center"/>
        <w:rPr>
          <w:rFonts w:ascii="Arial" w:hAnsi="Arial" w:cs="Arial"/>
          <w:b/>
          <w:sz w:val="24"/>
          <w:szCs w:val="24"/>
        </w:rPr>
      </w:pP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Задачи подпрограммы  будут решаться в рамках реализации основных мероприятий: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11" w:name="sub_10811"/>
      <w:bookmarkStart w:id="12" w:name="sub_10813"/>
      <w:bookmarkStart w:id="13" w:name="sub_1730"/>
      <w:bookmarkEnd w:id="10"/>
      <w:r w:rsidRPr="009E0235">
        <w:rPr>
          <w:rFonts w:ascii="Arial" w:hAnsi="Arial" w:cs="Arial"/>
          <w:sz w:val="24"/>
          <w:szCs w:val="24"/>
        </w:rPr>
        <w:t>1.1. «Содействие повышению уровня комплексного благоустройства территории населенных пунктов».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1.2.  «Организация ритуальных услуг и содержание мест захоронения».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1.3.</w:t>
      </w:r>
      <w:r w:rsidRPr="009E0235">
        <w:rPr>
          <w:rFonts w:ascii="Arial" w:hAnsi="Arial" w:cs="Arial"/>
          <w:sz w:val="24"/>
          <w:szCs w:val="24"/>
        </w:rPr>
        <w:tab/>
        <w:t>«Создание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1.4.</w:t>
      </w:r>
      <w:r w:rsidRPr="009E0235">
        <w:rPr>
          <w:rFonts w:ascii="Arial" w:hAnsi="Arial" w:cs="Arial"/>
          <w:sz w:val="24"/>
          <w:szCs w:val="24"/>
        </w:rPr>
        <w:tab/>
        <w:t>«Участие в организации деятельности по сбору (в том числе раздельному сбору) и транспортировке твердых коммунальных отходов».</w:t>
      </w:r>
    </w:p>
    <w:p w:rsidR="009E0235" w:rsidRDefault="009E0235" w:rsidP="009E0235">
      <w:pPr>
        <w:jc w:val="center"/>
        <w:rPr>
          <w:b/>
          <w:sz w:val="24"/>
          <w:szCs w:val="24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t xml:space="preserve">4. Обоснование объема финансовых ресурсов, необходимых для реализации подпрограммы </w:t>
      </w:r>
    </w:p>
    <w:p w:rsidR="009E0235" w:rsidRPr="0062573E" w:rsidRDefault="009E0235" w:rsidP="009E0235">
      <w:pPr>
        <w:rPr>
          <w:rFonts w:ascii="Arial" w:hAnsi="Arial" w:cs="Arial"/>
          <w:b/>
          <w:sz w:val="24"/>
          <w:szCs w:val="24"/>
        </w:rPr>
      </w:pP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Финансирование подпрограммы  предусмотрено за счет средств местного  бюджета.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Обоснование планируемых объемов ресурсов на реализацию подпрограммы  заключается в достижение целей муниципальной программы, в том числе путем повышение качества и надежности предоставления жилищно-коммунальных услуг населению 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района.</w:t>
      </w:r>
    </w:p>
    <w:p w:rsidR="00097CE1" w:rsidRPr="009E0235" w:rsidRDefault="009E0235" w:rsidP="00097CE1">
      <w:pPr>
        <w:jc w:val="both"/>
        <w:rPr>
          <w:rFonts w:ascii="Arial" w:eastAsia="Batang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Общий объем финансирования подпрограммы  составит  </w:t>
      </w:r>
      <w:r w:rsidR="00097CE1">
        <w:rPr>
          <w:rFonts w:ascii="Arial" w:eastAsia="Batang" w:hAnsi="Arial" w:cs="Arial"/>
          <w:sz w:val="24"/>
          <w:szCs w:val="24"/>
        </w:rPr>
        <w:t>77</w:t>
      </w:r>
      <w:r w:rsidR="00097CE1" w:rsidRPr="009E0235">
        <w:rPr>
          <w:rFonts w:ascii="Arial" w:eastAsia="Batang" w:hAnsi="Arial" w:cs="Arial"/>
          <w:sz w:val="24"/>
          <w:szCs w:val="24"/>
        </w:rPr>
        <w:t xml:space="preserve"> 000 рублей, в том числе по годам:</w:t>
      </w:r>
    </w:p>
    <w:p w:rsidR="00097CE1" w:rsidRPr="009E0235" w:rsidRDefault="00097CE1" w:rsidP="00097CE1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2019 год – 45</w:t>
      </w:r>
      <w:r w:rsidRPr="009E0235">
        <w:rPr>
          <w:rFonts w:ascii="Arial" w:eastAsia="Batang" w:hAnsi="Arial" w:cs="Arial"/>
          <w:sz w:val="24"/>
          <w:szCs w:val="24"/>
        </w:rPr>
        <w:t xml:space="preserve"> 000 рублей;</w:t>
      </w:r>
    </w:p>
    <w:p w:rsidR="00097CE1" w:rsidRPr="009E0235" w:rsidRDefault="00097CE1" w:rsidP="00097CE1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2020 год – 16</w:t>
      </w:r>
      <w:r w:rsidRPr="009E0235">
        <w:rPr>
          <w:rFonts w:ascii="Arial" w:eastAsia="Batang" w:hAnsi="Arial" w:cs="Arial"/>
          <w:sz w:val="24"/>
          <w:szCs w:val="24"/>
        </w:rPr>
        <w:t> 000 рублей;</w:t>
      </w:r>
    </w:p>
    <w:p w:rsidR="009E0235" w:rsidRPr="009E0235" w:rsidRDefault="00097CE1" w:rsidP="00097CE1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2021 год – 16</w:t>
      </w:r>
      <w:r w:rsidRPr="009E0235">
        <w:rPr>
          <w:rFonts w:ascii="Arial" w:eastAsia="Batang" w:hAnsi="Arial" w:cs="Arial"/>
          <w:sz w:val="24"/>
          <w:szCs w:val="24"/>
        </w:rPr>
        <w:t xml:space="preserve"> 000 рублей</w:t>
      </w:r>
      <w:r w:rsidR="009E0235" w:rsidRPr="009E0235">
        <w:rPr>
          <w:rFonts w:ascii="Arial" w:eastAsia="Batang" w:hAnsi="Arial" w:cs="Arial"/>
          <w:sz w:val="24"/>
          <w:szCs w:val="24"/>
        </w:rPr>
        <w:t>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Ресурсное обеспечение реализации подпрограммы 1 представлено в приложении № 3 к муниципальной  программе.</w:t>
      </w:r>
    </w:p>
    <w:p w:rsidR="009E0235" w:rsidRPr="0062573E" w:rsidRDefault="009E0235" w:rsidP="009E0235">
      <w:pPr>
        <w:jc w:val="both"/>
        <w:rPr>
          <w:sz w:val="24"/>
          <w:szCs w:val="24"/>
        </w:rPr>
      </w:pPr>
    </w:p>
    <w:bookmarkEnd w:id="11"/>
    <w:p w:rsidR="009E0235" w:rsidRPr="009E0235" w:rsidRDefault="009E0235" w:rsidP="009E0235">
      <w:pPr>
        <w:jc w:val="center"/>
        <w:rPr>
          <w:rFonts w:ascii="Arial" w:hAnsi="Arial" w:cs="Arial"/>
          <w:b/>
        </w:rPr>
      </w:pPr>
      <w:r w:rsidRPr="009E0235">
        <w:rPr>
          <w:rFonts w:ascii="Arial" w:hAnsi="Arial" w:cs="Arial"/>
          <w:b/>
        </w:rPr>
        <w:t xml:space="preserve">5. Анализ рисков реализации подпрограммы  и описание мер управления рисками реализации подпрограммы </w:t>
      </w:r>
    </w:p>
    <w:p w:rsidR="009E0235" w:rsidRPr="0062573E" w:rsidRDefault="009E0235" w:rsidP="009E0235">
      <w:pPr>
        <w:jc w:val="center"/>
        <w:rPr>
          <w:rFonts w:ascii="Arial" w:hAnsi="Arial" w:cs="Arial"/>
          <w:b/>
          <w:sz w:val="24"/>
          <w:szCs w:val="24"/>
        </w:rPr>
      </w:pP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К рискам реализации подпрограммы, которыми может управлять ответственный исполнитель, уменьшая вероятность их возникновения, следует отнести следующие.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Риск финансового обеспечения, который связан с финансированием подпрограммы  в неполном объеме  за счет бюджетных  источников. Данный риск возникает по причине значительной продолжительности подпрограммы. </w:t>
      </w:r>
      <w:r w:rsidRPr="009E0235">
        <w:rPr>
          <w:rFonts w:ascii="Arial" w:hAnsi="Arial" w:cs="Arial"/>
          <w:sz w:val="24"/>
          <w:szCs w:val="24"/>
        </w:rPr>
        <w:lastRenderedPageBreak/>
        <w:t xml:space="preserve">Однако, учитывая формируемую практику программного бюджетирования в части обеспечения реализации подпрограммы  за счет средств бюджетов, риск сбоев в реализации подпрограммы  по причине недофинансирования можно считать умеренным. 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Реализации подпрограммы  также угрожает риск, связанный с изменения внешней среды и которым невозможно управлять в рамках реализации подпрограммы. Это – риск ухудшения состояния экономики, что может привести к 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Такой риск для реализации подпрограммы  может быть качественно оценен как высокий.</w:t>
      </w:r>
    </w:p>
    <w:p w:rsidR="009E0235" w:rsidRPr="009E0235" w:rsidRDefault="009E0235" w:rsidP="009E023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Меры управления рисками реализации подпрограммы  основываются на том, что наибольшее отрицательное влияние из вышеперечисленных рисков на реализацию подпрограммы 1 может оказать реализация риска ухудшения состояния экономики, который содержит угрозу срыва реализации подпрограммы. </w:t>
      </w:r>
    </w:p>
    <w:bookmarkEnd w:id="12"/>
    <w:bookmarkEnd w:id="13"/>
    <w:p w:rsidR="009E0235" w:rsidRDefault="009E0235" w:rsidP="009E023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9E0235" w:rsidSect="009E0235">
          <w:footerReference w:type="default" r:id="rId12"/>
          <w:pgSz w:w="11906" w:h="16838"/>
          <w:pgMar w:top="1134" w:right="1247" w:bottom="1134" w:left="1531" w:header="720" w:footer="720" w:gutter="0"/>
          <w:cols w:space="720"/>
          <w:docGrid w:linePitch="381"/>
        </w:sectPr>
      </w:pP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</w:rPr>
        <w:lastRenderedPageBreak/>
        <w:t xml:space="preserve">                                                                                               </w:t>
      </w:r>
      <w:r w:rsidRPr="009E0235">
        <w:rPr>
          <w:rFonts w:ascii="Arial" w:hAnsi="Arial" w:cs="Arial"/>
          <w:sz w:val="24"/>
          <w:szCs w:val="24"/>
        </w:rPr>
        <w:t>Приложение №1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к муниципальной  программе «Обеспечение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доступным и комфортным жильем и </w:t>
      </w:r>
      <w:proofErr w:type="gramStart"/>
      <w:r w:rsidRPr="009E0235">
        <w:rPr>
          <w:rFonts w:ascii="Arial" w:hAnsi="Arial" w:cs="Arial"/>
          <w:sz w:val="24"/>
          <w:szCs w:val="24"/>
        </w:rPr>
        <w:t>коммунальными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услугами граждан в муниципальном образовании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Курской области»</w:t>
      </w:r>
    </w:p>
    <w:p w:rsidR="009E0235" w:rsidRPr="0062573E" w:rsidRDefault="009E0235" w:rsidP="009E023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Сведения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о показателях (индикаторах) муниципальной  программы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«Обеспечение доступным и комфортным жильем и коммунальными услугами граждан в</w:t>
      </w:r>
      <w:r w:rsidRPr="009E0235">
        <w:rPr>
          <w:rFonts w:ascii="Arial" w:hAnsi="Arial" w:cs="Arial"/>
          <w:sz w:val="32"/>
          <w:szCs w:val="32"/>
        </w:rPr>
        <w:t xml:space="preserve"> </w:t>
      </w:r>
      <w:r w:rsidRPr="009E0235">
        <w:rPr>
          <w:rFonts w:ascii="Arial" w:hAnsi="Arial" w:cs="Arial"/>
          <w:b/>
          <w:sz w:val="32"/>
          <w:szCs w:val="32"/>
        </w:rPr>
        <w:t>муниципальном образовании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9E0235">
        <w:rPr>
          <w:rFonts w:ascii="Arial" w:hAnsi="Arial" w:cs="Arial"/>
          <w:b/>
          <w:sz w:val="32"/>
          <w:szCs w:val="32"/>
        </w:rPr>
        <w:t>«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района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9E0235">
        <w:rPr>
          <w:rFonts w:ascii="Arial" w:hAnsi="Arial" w:cs="Arial"/>
          <w:b/>
          <w:sz w:val="32"/>
          <w:szCs w:val="32"/>
        </w:rPr>
        <w:t>Курской области», подпрограмм муниципальной программы и их значениях</w:t>
      </w:r>
    </w:p>
    <w:p w:rsidR="009E0235" w:rsidRPr="0062573E" w:rsidRDefault="009E0235" w:rsidP="009E023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4456"/>
        <w:gridCol w:w="976"/>
        <w:gridCol w:w="901"/>
        <w:gridCol w:w="823"/>
        <w:gridCol w:w="897"/>
        <w:gridCol w:w="128"/>
        <w:gridCol w:w="795"/>
      </w:tblGrid>
      <w:tr w:rsidR="009E0235" w:rsidRPr="009E0235" w:rsidTr="009E0235">
        <w:trPr>
          <w:trHeight w:val="261"/>
          <w:tblHeader/>
        </w:trPr>
        <w:tc>
          <w:tcPr>
            <w:tcW w:w="276" w:type="pct"/>
            <w:vMerge w:val="restart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№ </w:t>
            </w:r>
            <w:proofErr w:type="gramStart"/>
            <w:r w:rsidRPr="009E0235">
              <w:rPr>
                <w:rFonts w:ascii="Arial" w:eastAsia="Batang" w:hAnsi="Arial" w:cs="Arial"/>
                <w:sz w:val="24"/>
                <w:szCs w:val="24"/>
              </w:rPr>
              <w:t>п</w:t>
            </w:r>
            <w:proofErr w:type="gramEnd"/>
            <w:r w:rsidRPr="009E0235">
              <w:rPr>
                <w:rFonts w:ascii="Arial" w:eastAsia="Batang" w:hAnsi="Arial" w:cs="Arial"/>
                <w:sz w:val="24"/>
                <w:szCs w:val="24"/>
              </w:rPr>
              <w:t>/п</w:t>
            </w:r>
          </w:p>
        </w:tc>
        <w:tc>
          <w:tcPr>
            <w:tcW w:w="2519" w:type="pct"/>
            <w:vMerge w:val="restar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Наименование показателя </w:t>
            </w:r>
          </w:p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(индикатора)</w:t>
            </w:r>
          </w:p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97" w:type="pct"/>
            <w:vMerge w:val="restar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1708" w:type="pct"/>
            <w:gridSpan w:val="5"/>
            <w:shd w:val="clear" w:color="auto" w:fill="auto"/>
          </w:tcPr>
          <w:p w:rsidR="009E0235" w:rsidRPr="009E0235" w:rsidRDefault="009E0235" w:rsidP="00097CE1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Значения показателей (индикаторов)</w:t>
            </w:r>
          </w:p>
        </w:tc>
      </w:tr>
      <w:tr w:rsidR="009E0235" w:rsidRPr="009E0235" w:rsidTr="009E0235">
        <w:trPr>
          <w:trHeight w:val="562"/>
          <w:tblHeader/>
        </w:trPr>
        <w:tc>
          <w:tcPr>
            <w:tcW w:w="276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51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  <w:shd w:val="clear" w:color="auto" w:fill="auto"/>
          </w:tcPr>
          <w:p w:rsidR="009E0235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текущий 2018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08" w:type="pct"/>
            <w:tcBorders>
              <w:bottom w:val="single" w:sz="4" w:space="0" w:color="auto"/>
            </w:tcBorders>
          </w:tcPr>
          <w:p w:rsidR="009E0235" w:rsidRPr="009E0235" w:rsidRDefault="00097CE1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2019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gridSpan w:val="2"/>
            <w:tcBorders>
              <w:bottom w:val="single" w:sz="4" w:space="0" w:color="auto"/>
            </w:tcBorders>
          </w:tcPr>
          <w:p w:rsidR="009E0235" w:rsidRPr="009E0235" w:rsidRDefault="00097CE1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2020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:rsidR="009E0235" w:rsidRPr="009E0235" w:rsidRDefault="00097CE1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2021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 xml:space="preserve"> год</w:t>
            </w:r>
          </w:p>
        </w:tc>
      </w:tr>
      <w:tr w:rsidR="009E0235" w:rsidRPr="009E0235" w:rsidTr="009E0235">
        <w:trPr>
          <w:trHeight w:val="261"/>
          <w:tblHeader/>
        </w:trPr>
        <w:tc>
          <w:tcPr>
            <w:tcW w:w="276" w:type="pct"/>
            <w:shd w:val="clear" w:color="auto" w:fill="FFFFFF"/>
            <w:noWrap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1</w:t>
            </w:r>
          </w:p>
        </w:tc>
        <w:tc>
          <w:tcPr>
            <w:tcW w:w="2519" w:type="pct"/>
            <w:shd w:val="clear" w:color="auto" w:fill="FFFFFF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2</w:t>
            </w:r>
          </w:p>
        </w:tc>
        <w:tc>
          <w:tcPr>
            <w:tcW w:w="497" w:type="pct"/>
            <w:shd w:val="clear" w:color="auto" w:fill="FFFFFF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3</w:t>
            </w:r>
          </w:p>
        </w:tc>
        <w:tc>
          <w:tcPr>
            <w:tcW w:w="453" w:type="pct"/>
            <w:shd w:val="clear" w:color="auto" w:fill="FFFFFF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4</w:t>
            </w:r>
          </w:p>
        </w:tc>
        <w:tc>
          <w:tcPr>
            <w:tcW w:w="408" w:type="pct"/>
            <w:shd w:val="clear" w:color="auto" w:fill="FFFFFF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5</w:t>
            </w:r>
          </w:p>
        </w:tc>
        <w:tc>
          <w:tcPr>
            <w:tcW w:w="455" w:type="pct"/>
            <w:gridSpan w:val="2"/>
            <w:shd w:val="clear" w:color="auto" w:fill="FFFFFF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6</w:t>
            </w:r>
          </w:p>
        </w:tc>
        <w:tc>
          <w:tcPr>
            <w:tcW w:w="392" w:type="pct"/>
            <w:shd w:val="clear" w:color="auto" w:fill="FFFFFF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7</w:t>
            </w:r>
          </w:p>
        </w:tc>
      </w:tr>
      <w:tr w:rsidR="009E0235" w:rsidRPr="009E0235" w:rsidTr="009E0235">
        <w:trPr>
          <w:trHeight w:val="310"/>
        </w:trPr>
        <w:tc>
          <w:tcPr>
            <w:tcW w:w="276" w:type="pct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519" w:type="pc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 хозяйства в общем объеме запланированных к приобретению МТЦ</w:t>
            </w:r>
          </w:p>
        </w:tc>
        <w:tc>
          <w:tcPr>
            <w:tcW w:w="497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  <w:highlight w:val="yellow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%</w:t>
            </w:r>
          </w:p>
        </w:tc>
        <w:tc>
          <w:tcPr>
            <w:tcW w:w="453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  <w:highlight w:val="yellow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  <w:tc>
          <w:tcPr>
            <w:tcW w:w="408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  <w:highlight w:val="yellow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40</w:t>
            </w:r>
          </w:p>
        </w:tc>
        <w:tc>
          <w:tcPr>
            <w:tcW w:w="455" w:type="pct"/>
            <w:gridSpan w:val="2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50</w:t>
            </w:r>
          </w:p>
        </w:tc>
        <w:tc>
          <w:tcPr>
            <w:tcW w:w="392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55</w:t>
            </w:r>
          </w:p>
        </w:tc>
      </w:tr>
      <w:tr w:rsidR="009E0235" w:rsidRPr="009E0235" w:rsidTr="009E0235">
        <w:trPr>
          <w:trHeight w:val="310"/>
        </w:trPr>
        <w:tc>
          <w:tcPr>
            <w:tcW w:w="276" w:type="pct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519" w:type="pc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Ввод  в эксплуатацию сетей водоснабжения</w:t>
            </w:r>
          </w:p>
        </w:tc>
        <w:tc>
          <w:tcPr>
            <w:tcW w:w="497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км</w:t>
            </w:r>
          </w:p>
        </w:tc>
        <w:tc>
          <w:tcPr>
            <w:tcW w:w="453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  <w:tc>
          <w:tcPr>
            <w:tcW w:w="408" w:type="pct"/>
          </w:tcPr>
          <w:p w:rsidR="009E0235" w:rsidRPr="009E0235" w:rsidRDefault="00FC7530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  <w:tc>
          <w:tcPr>
            <w:tcW w:w="455" w:type="pct"/>
            <w:gridSpan w:val="2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6,4</w:t>
            </w:r>
          </w:p>
        </w:tc>
        <w:tc>
          <w:tcPr>
            <w:tcW w:w="392" w:type="pct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</w:tr>
      <w:tr w:rsidR="009E0235" w:rsidRPr="009E0235" w:rsidTr="009E0235">
        <w:trPr>
          <w:trHeight w:val="310"/>
        </w:trPr>
        <w:tc>
          <w:tcPr>
            <w:tcW w:w="276" w:type="pct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519" w:type="pc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Газификация домовладений (квартир)</w:t>
            </w:r>
          </w:p>
        </w:tc>
        <w:tc>
          <w:tcPr>
            <w:tcW w:w="497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proofErr w:type="spellStart"/>
            <w:proofErr w:type="gramStart"/>
            <w:r w:rsidRPr="009E0235">
              <w:rPr>
                <w:rFonts w:ascii="Arial" w:eastAsia="Batang" w:hAnsi="Arial" w:cs="Arial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53" w:type="pct"/>
            <w:shd w:val="clear" w:color="auto" w:fill="auto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1</w:t>
            </w:r>
          </w:p>
        </w:tc>
        <w:tc>
          <w:tcPr>
            <w:tcW w:w="408" w:type="pct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3</w:t>
            </w:r>
          </w:p>
        </w:tc>
        <w:tc>
          <w:tcPr>
            <w:tcW w:w="455" w:type="pct"/>
            <w:gridSpan w:val="2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3</w:t>
            </w:r>
          </w:p>
        </w:tc>
        <w:tc>
          <w:tcPr>
            <w:tcW w:w="392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4</w:t>
            </w:r>
          </w:p>
        </w:tc>
      </w:tr>
      <w:tr w:rsidR="009E0235" w:rsidRPr="009E0235" w:rsidTr="009E0235">
        <w:trPr>
          <w:trHeight w:val="217"/>
        </w:trPr>
        <w:tc>
          <w:tcPr>
            <w:tcW w:w="276" w:type="pct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519" w:type="pc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Ввод в эксплуатацию объектов физической культуры и массового спорта</w:t>
            </w:r>
          </w:p>
        </w:tc>
        <w:tc>
          <w:tcPr>
            <w:tcW w:w="497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объект</w:t>
            </w:r>
          </w:p>
        </w:tc>
        <w:tc>
          <w:tcPr>
            <w:tcW w:w="453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  <w:tc>
          <w:tcPr>
            <w:tcW w:w="408" w:type="pct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  <w:tc>
          <w:tcPr>
            <w:tcW w:w="455" w:type="pct"/>
            <w:gridSpan w:val="2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</w:tr>
      <w:tr w:rsidR="009E0235" w:rsidRPr="009E0235" w:rsidTr="009E0235">
        <w:trPr>
          <w:trHeight w:val="310"/>
        </w:trPr>
        <w:tc>
          <w:tcPr>
            <w:tcW w:w="276" w:type="pct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519" w:type="pc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proofErr w:type="gramStart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Количество семей граждан, улучшивших жилищные условия, в том числе с использованием средств социальных выплат за счет средств федерального, областного  бюджетов </w:t>
            </w:r>
            <w:proofErr w:type="gramEnd"/>
          </w:p>
        </w:tc>
        <w:tc>
          <w:tcPr>
            <w:tcW w:w="497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семей</w:t>
            </w:r>
          </w:p>
        </w:tc>
        <w:tc>
          <w:tcPr>
            <w:tcW w:w="453" w:type="pct"/>
            <w:shd w:val="clear" w:color="auto" w:fill="auto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  <w:tc>
          <w:tcPr>
            <w:tcW w:w="408" w:type="pct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1</w:t>
            </w:r>
          </w:p>
        </w:tc>
        <w:tc>
          <w:tcPr>
            <w:tcW w:w="455" w:type="pct"/>
            <w:gridSpan w:val="2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1</w:t>
            </w:r>
          </w:p>
        </w:tc>
        <w:tc>
          <w:tcPr>
            <w:tcW w:w="392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1</w:t>
            </w:r>
          </w:p>
        </w:tc>
      </w:tr>
      <w:tr w:rsidR="009E0235" w:rsidRPr="009E0235" w:rsidTr="009E0235">
        <w:trPr>
          <w:trHeight w:val="310"/>
        </w:trPr>
        <w:tc>
          <w:tcPr>
            <w:tcW w:w="276" w:type="pct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519" w:type="pc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Объем ввода жилья на территории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района </w:t>
            </w:r>
          </w:p>
        </w:tc>
        <w:tc>
          <w:tcPr>
            <w:tcW w:w="497" w:type="pct"/>
            <w:shd w:val="clear" w:color="auto" w:fill="auto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кв</w:t>
            </w:r>
            <w:r w:rsidR="009E0235" w:rsidRPr="009E0235">
              <w:rPr>
                <w:rFonts w:ascii="Arial" w:eastAsia="Batang" w:hAnsi="Arial" w:cs="Arial"/>
                <w:sz w:val="24"/>
                <w:szCs w:val="24"/>
              </w:rPr>
              <w:t>. м</w:t>
            </w:r>
          </w:p>
        </w:tc>
        <w:tc>
          <w:tcPr>
            <w:tcW w:w="453" w:type="pct"/>
            <w:shd w:val="clear" w:color="auto" w:fill="auto"/>
          </w:tcPr>
          <w:p w:rsidR="009E0235" w:rsidRPr="009E0235" w:rsidRDefault="00A93988" w:rsidP="00A93988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380</w:t>
            </w:r>
          </w:p>
        </w:tc>
        <w:tc>
          <w:tcPr>
            <w:tcW w:w="408" w:type="pct"/>
          </w:tcPr>
          <w:p w:rsidR="009E0235" w:rsidRPr="009E0235" w:rsidRDefault="00A93988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370</w:t>
            </w:r>
          </w:p>
        </w:tc>
        <w:tc>
          <w:tcPr>
            <w:tcW w:w="455" w:type="pct"/>
            <w:gridSpan w:val="2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360</w:t>
            </w:r>
          </w:p>
        </w:tc>
        <w:tc>
          <w:tcPr>
            <w:tcW w:w="392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355</w:t>
            </w:r>
          </w:p>
        </w:tc>
      </w:tr>
      <w:tr w:rsidR="009E0235" w:rsidRPr="009E0235" w:rsidTr="009E0235">
        <w:trPr>
          <w:trHeight w:val="310"/>
        </w:trPr>
        <w:tc>
          <w:tcPr>
            <w:tcW w:w="5000" w:type="pct"/>
            <w:gridSpan w:val="8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Подпрограмма 1 «Обеспечение качественными услугами ЖКХ населения в муниципальном образовании «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Комаровский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9E0235">
              <w:rPr>
                <w:rFonts w:ascii="Arial" w:eastAsia="Batang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eastAsia="Batang" w:hAnsi="Arial" w:cs="Arial"/>
                <w:sz w:val="24"/>
                <w:szCs w:val="24"/>
              </w:rPr>
              <w:t xml:space="preserve"> района 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lastRenderedPageBreak/>
              <w:t>Курской области»</w:t>
            </w:r>
          </w:p>
        </w:tc>
      </w:tr>
      <w:tr w:rsidR="009E0235" w:rsidRPr="009E0235" w:rsidTr="009E0235">
        <w:trPr>
          <w:trHeight w:val="310"/>
        </w:trPr>
        <w:tc>
          <w:tcPr>
            <w:tcW w:w="276" w:type="pct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519" w:type="pc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 хозяйства в общем объеме запланированных к приобретению МТЦ</w:t>
            </w:r>
          </w:p>
        </w:tc>
        <w:tc>
          <w:tcPr>
            <w:tcW w:w="497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453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  <w:highlight w:val="yellow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0</w:t>
            </w:r>
          </w:p>
        </w:tc>
        <w:tc>
          <w:tcPr>
            <w:tcW w:w="408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  <w:highlight w:val="yellow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40</w:t>
            </w:r>
          </w:p>
        </w:tc>
        <w:tc>
          <w:tcPr>
            <w:tcW w:w="451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50</w:t>
            </w:r>
          </w:p>
        </w:tc>
        <w:tc>
          <w:tcPr>
            <w:tcW w:w="396" w:type="pct"/>
            <w:gridSpan w:val="2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55</w:t>
            </w:r>
          </w:p>
        </w:tc>
      </w:tr>
      <w:tr w:rsidR="009E0235" w:rsidRPr="009E0235" w:rsidTr="009E0235">
        <w:trPr>
          <w:trHeight w:val="310"/>
        </w:trPr>
        <w:tc>
          <w:tcPr>
            <w:tcW w:w="276" w:type="pct"/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519" w:type="pct"/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Уровень благоустройства территории муниципального образования «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497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процент</w:t>
            </w:r>
          </w:p>
        </w:tc>
        <w:tc>
          <w:tcPr>
            <w:tcW w:w="453" w:type="pct"/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76</w:t>
            </w:r>
          </w:p>
        </w:tc>
        <w:tc>
          <w:tcPr>
            <w:tcW w:w="408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81</w:t>
            </w:r>
          </w:p>
        </w:tc>
        <w:tc>
          <w:tcPr>
            <w:tcW w:w="451" w:type="pct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83</w:t>
            </w:r>
          </w:p>
        </w:tc>
        <w:tc>
          <w:tcPr>
            <w:tcW w:w="396" w:type="pct"/>
            <w:gridSpan w:val="2"/>
          </w:tcPr>
          <w:p w:rsidR="009E0235" w:rsidRPr="009E0235" w:rsidRDefault="009E0235" w:rsidP="00097CE1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9E0235">
              <w:rPr>
                <w:rFonts w:ascii="Arial" w:eastAsia="Batang" w:hAnsi="Arial" w:cs="Arial"/>
                <w:sz w:val="24"/>
                <w:szCs w:val="24"/>
              </w:rPr>
              <w:t>85</w:t>
            </w:r>
          </w:p>
        </w:tc>
      </w:tr>
    </w:tbl>
    <w:p w:rsidR="009E0235" w:rsidRDefault="009E0235" w:rsidP="009E0235">
      <w:pPr>
        <w:jc w:val="right"/>
      </w:pPr>
      <w:r w:rsidRPr="0062573E"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0235" w:rsidRDefault="009E0235" w:rsidP="009E0235">
      <w:pPr>
        <w:jc w:val="right"/>
        <w:sectPr w:rsidR="009E02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0235" w:rsidRPr="009E0235" w:rsidRDefault="009E0235" w:rsidP="009E0235">
      <w:pPr>
        <w:jc w:val="right"/>
        <w:rPr>
          <w:rFonts w:ascii="Arial" w:hAnsi="Arial" w:cs="Arial"/>
        </w:rPr>
      </w:pPr>
      <w:r w:rsidRPr="009E0235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к муниципальной  программе «Обеспечение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доступным и комфортным жильем и </w:t>
      </w:r>
      <w:proofErr w:type="gramStart"/>
      <w:r w:rsidRPr="009E0235">
        <w:rPr>
          <w:rFonts w:ascii="Arial" w:hAnsi="Arial" w:cs="Arial"/>
          <w:sz w:val="24"/>
          <w:szCs w:val="24"/>
        </w:rPr>
        <w:t>коммунальными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услугами граждан в муниципальном образовании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Курской области»</w:t>
      </w:r>
    </w:p>
    <w:p w:rsidR="009E0235" w:rsidRPr="0062573E" w:rsidRDefault="009E0235" w:rsidP="009E023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Перечень основных мероприятий подпрограмм муниципальной  программы   «Обеспечение доступным и комфортным жильем и коммунальными услугами граждан в</w:t>
      </w:r>
      <w:r w:rsidRPr="009E0235">
        <w:rPr>
          <w:rFonts w:ascii="Arial" w:hAnsi="Arial" w:cs="Arial"/>
          <w:sz w:val="32"/>
          <w:szCs w:val="32"/>
        </w:rPr>
        <w:t xml:space="preserve"> </w:t>
      </w:r>
      <w:r w:rsidRPr="009E0235">
        <w:rPr>
          <w:rFonts w:ascii="Arial" w:hAnsi="Arial" w:cs="Arial"/>
          <w:b/>
          <w:sz w:val="32"/>
          <w:szCs w:val="32"/>
        </w:rPr>
        <w:t>муниципальном образовании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«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района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 xml:space="preserve">Курской области» </w:t>
      </w:r>
    </w:p>
    <w:p w:rsidR="009E0235" w:rsidRPr="0062573E" w:rsidRDefault="009E0235" w:rsidP="009E023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8"/>
        <w:gridCol w:w="2926"/>
        <w:gridCol w:w="2373"/>
        <w:gridCol w:w="1988"/>
        <w:gridCol w:w="2758"/>
        <w:gridCol w:w="1827"/>
        <w:gridCol w:w="2246"/>
      </w:tblGrid>
      <w:tr w:rsidR="009E0235" w:rsidRPr="009E0235" w:rsidTr="009E0235">
        <w:trPr>
          <w:trHeight w:val="1380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9E0235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E0235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Номер и наименование</w:t>
            </w:r>
          </w:p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основного мероприятия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Последствия</w:t>
            </w:r>
          </w:p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нереализации</w:t>
            </w:r>
            <w:proofErr w:type="spellEnd"/>
          </w:p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основного мероприятия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Связь с показателями муниципальной  программы (подпрограммы)</w:t>
            </w:r>
          </w:p>
        </w:tc>
      </w:tr>
      <w:tr w:rsidR="009E0235" w:rsidRPr="009E0235" w:rsidTr="009E0235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Подпрограмма 1. «Обеспечение качественными услугами ЖКХ населения муниципальном образовании «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</w:tr>
      <w:tr w:rsidR="009E0235" w:rsidRPr="009E0235" w:rsidTr="009E0235">
        <w:trPr>
          <w:trHeight w:val="25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Основное мероприятие 1.1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«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>Содействие повышению уровня комплексного благоустройства населенных пунктов</w:t>
            </w:r>
            <w:r w:rsidRPr="009E023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2019-2021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Повышение комфортности жизни граждан, улучшение экологической обстановки, создание комфортной среды проживания на территории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сельсовета.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Снижение качества жизнедеятельности населения.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Обеспечивает достижение показателей  подпрограммы </w:t>
            </w:r>
          </w:p>
        </w:tc>
      </w:tr>
      <w:tr w:rsidR="009E0235" w:rsidRPr="009E0235" w:rsidTr="009E0235">
        <w:trPr>
          <w:trHeight w:val="25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Основное мероприятие </w:t>
            </w:r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«Организация ритуальных услуг и содержание мест захоронения»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235" w:rsidRPr="009E0235" w:rsidRDefault="009E0235" w:rsidP="00A939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>201</w:t>
            </w:r>
            <w:r w:rsidR="00A93988">
              <w:rPr>
                <w:rFonts w:ascii="Arial" w:hAnsi="Arial" w:cs="Arial"/>
                <w:sz w:val="24"/>
                <w:szCs w:val="24"/>
              </w:rPr>
              <w:t>9-2021</w:t>
            </w:r>
            <w:r w:rsidRPr="009E0235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0235" w:rsidRPr="009E0235" w:rsidTr="009E0235">
        <w:trPr>
          <w:trHeight w:val="25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Основное мероприятие 1.3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«Создание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235" w:rsidRPr="009E0235" w:rsidRDefault="009E0235" w:rsidP="00A939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201</w:t>
            </w:r>
            <w:r w:rsidR="00A93988">
              <w:rPr>
                <w:rFonts w:ascii="Arial" w:hAnsi="Arial" w:cs="Arial"/>
                <w:sz w:val="24"/>
                <w:szCs w:val="24"/>
              </w:rPr>
              <w:t>9-2021</w:t>
            </w:r>
            <w:r w:rsidRPr="009E0235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0235" w:rsidRPr="009E0235" w:rsidTr="009E0235">
        <w:trPr>
          <w:trHeight w:val="25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Основное мероприятие 1.4</w:t>
            </w:r>
          </w:p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«Участие в организации деятельности по сбору (в том числе раздельному сбору) и транспортировке твердых коммунальных отходов»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2019-2021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E0235" w:rsidRPr="0062573E" w:rsidRDefault="009E0235" w:rsidP="009E0235">
      <w:pPr>
        <w:rPr>
          <w:rFonts w:ascii="Arial" w:hAnsi="Arial" w:cs="Arial"/>
        </w:rPr>
      </w:pPr>
    </w:p>
    <w:p w:rsidR="009E0235" w:rsidRPr="0062573E" w:rsidRDefault="009E0235" w:rsidP="009E0235">
      <w:pPr>
        <w:tabs>
          <w:tab w:val="left" w:pos="6090"/>
        </w:tabs>
        <w:rPr>
          <w:rFonts w:ascii="Arial" w:hAnsi="Arial" w:cs="Arial"/>
        </w:rPr>
      </w:pPr>
    </w:p>
    <w:p w:rsidR="009E0235" w:rsidRPr="0062573E" w:rsidRDefault="009E0235" w:rsidP="009E0235">
      <w:pPr>
        <w:tabs>
          <w:tab w:val="left" w:pos="6090"/>
        </w:tabs>
        <w:rPr>
          <w:rFonts w:ascii="Arial" w:hAnsi="Arial" w:cs="Arial"/>
        </w:rPr>
      </w:pPr>
    </w:p>
    <w:p w:rsidR="009E0235" w:rsidRPr="0062573E" w:rsidRDefault="009E0235" w:rsidP="009E0235">
      <w:pPr>
        <w:tabs>
          <w:tab w:val="left" w:pos="6090"/>
        </w:tabs>
        <w:rPr>
          <w:rFonts w:ascii="Arial" w:hAnsi="Arial" w:cs="Arial"/>
        </w:rPr>
      </w:pP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lastRenderedPageBreak/>
        <w:t>Приложение №3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к муниципальной  программе «Обеспечение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доступным и комфортным жильем и </w:t>
      </w:r>
      <w:proofErr w:type="gramStart"/>
      <w:r w:rsidRPr="009E0235">
        <w:rPr>
          <w:rFonts w:ascii="Arial" w:hAnsi="Arial" w:cs="Arial"/>
          <w:sz w:val="24"/>
          <w:szCs w:val="24"/>
        </w:rPr>
        <w:t>коммунальными</w:t>
      </w:r>
      <w:proofErr w:type="gramEnd"/>
      <w:r w:rsidRPr="009E0235">
        <w:rPr>
          <w:rFonts w:ascii="Arial" w:hAnsi="Arial" w:cs="Arial"/>
          <w:sz w:val="24"/>
          <w:szCs w:val="24"/>
        </w:rPr>
        <w:t xml:space="preserve">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услугами граждан в муниципальном образовании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9E0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9E0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E0235">
        <w:rPr>
          <w:rFonts w:ascii="Arial" w:hAnsi="Arial" w:cs="Arial"/>
          <w:sz w:val="24"/>
          <w:szCs w:val="24"/>
        </w:rPr>
        <w:t xml:space="preserve"> района </w:t>
      </w:r>
    </w:p>
    <w:p w:rsidR="009E0235" w:rsidRPr="009E0235" w:rsidRDefault="009E0235" w:rsidP="009E0235">
      <w:pPr>
        <w:jc w:val="right"/>
        <w:rPr>
          <w:rFonts w:ascii="Arial" w:hAnsi="Arial" w:cs="Arial"/>
          <w:sz w:val="24"/>
          <w:szCs w:val="24"/>
        </w:rPr>
      </w:pPr>
      <w:r w:rsidRPr="009E0235">
        <w:rPr>
          <w:rFonts w:ascii="Arial" w:hAnsi="Arial" w:cs="Arial"/>
          <w:sz w:val="24"/>
          <w:szCs w:val="24"/>
        </w:rPr>
        <w:t>Курской области»</w:t>
      </w:r>
    </w:p>
    <w:p w:rsidR="009E0235" w:rsidRPr="0062573E" w:rsidRDefault="009E0235" w:rsidP="009E023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9E0235" w:rsidRPr="0062573E" w:rsidRDefault="009E0235" w:rsidP="009E0235">
      <w:pPr>
        <w:rPr>
          <w:rFonts w:ascii="Arial" w:hAnsi="Arial" w:cs="Arial"/>
        </w:rPr>
      </w:pP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Ресурсное обеспечение</w:t>
      </w:r>
    </w:p>
    <w:p w:rsidR="009E0235" w:rsidRPr="009E0235" w:rsidRDefault="009E0235" w:rsidP="009E0235">
      <w:pPr>
        <w:jc w:val="center"/>
        <w:rPr>
          <w:rFonts w:ascii="Arial" w:hAnsi="Arial" w:cs="Arial"/>
          <w:b/>
          <w:sz w:val="32"/>
          <w:szCs w:val="32"/>
        </w:rPr>
      </w:pPr>
      <w:r w:rsidRPr="009E0235">
        <w:rPr>
          <w:rFonts w:ascii="Arial" w:hAnsi="Arial" w:cs="Arial"/>
          <w:b/>
          <w:sz w:val="32"/>
          <w:szCs w:val="32"/>
        </w:rPr>
        <w:t>реализации муниципальной  программы  «Обеспечение доступным и комфортным жильем и коммунальными услугами граждан в муниципальном образовании «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9E0235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9E0235">
        <w:rPr>
          <w:rFonts w:ascii="Arial" w:hAnsi="Arial" w:cs="Arial"/>
          <w:b/>
          <w:sz w:val="32"/>
          <w:szCs w:val="32"/>
        </w:rPr>
        <w:t xml:space="preserve"> района Курской области»» и подпрограмм муниципальной программы</w:t>
      </w:r>
    </w:p>
    <w:p w:rsidR="009E0235" w:rsidRPr="0062573E" w:rsidRDefault="009E0235" w:rsidP="009E0235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9"/>
        <w:gridCol w:w="3751"/>
        <w:gridCol w:w="1981"/>
        <w:gridCol w:w="844"/>
        <w:gridCol w:w="1099"/>
        <w:gridCol w:w="1096"/>
        <w:gridCol w:w="972"/>
        <w:gridCol w:w="1100"/>
        <w:gridCol w:w="972"/>
        <w:gridCol w:w="972"/>
      </w:tblGrid>
      <w:tr w:rsidR="009E0235" w:rsidRPr="009E0235" w:rsidTr="00097CE1">
        <w:trPr>
          <w:trHeight w:val="742"/>
        </w:trPr>
        <w:tc>
          <w:tcPr>
            <w:tcW w:w="598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282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Наименование муниципальной  программы, подпрограммы муниципальной  программы, основного мероприятия</w:t>
            </w:r>
          </w:p>
        </w:tc>
        <w:tc>
          <w:tcPr>
            <w:tcW w:w="641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410" w:type="pct"/>
            <w:gridSpan w:val="4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69" w:type="pct"/>
            <w:gridSpan w:val="3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Расходы (рублей)</w:t>
            </w:r>
          </w:p>
        </w:tc>
      </w:tr>
      <w:tr w:rsidR="009E0235" w:rsidRPr="009E0235" w:rsidTr="00097CE1">
        <w:trPr>
          <w:trHeight w:val="1066"/>
        </w:trPr>
        <w:tc>
          <w:tcPr>
            <w:tcW w:w="598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0235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9E0235" w:rsidRPr="009E0235" w:rsidTr="00097CE1">
        <w:trPr>
          <w:trHeight w:val="263"/>
        </w:trPr>
        <w:tc>
          <w:tcPr>
            <w:tcW w:w="598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9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9E0235" w:rsidRPr="009E0235" w:rsidTr="00097CE1">
        <w:trPr>
          <w:trHeight w:val="1379"/>
        </w:trPr>
        <w:tc>
          <w:tcPr>
            <w:tcW w:w="598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«Обеспечение доступным и комфортным жильем и коммунальными услугами граждан  в муниципальном образовании «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41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99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E0235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9E0235" w:rsidP="00A939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</w:t>
            </w:r>
            <w:r w:rsidR="00A93988">
              <w:rPr>
                <w:rFonts w:ascii="Arial" w:hAnsi="Arial" w:cs="Arial"/>
                <w:sz w:val="24"/>
                <w:szCs w:val="24"/>
              </w:rPr>
              <w:t>6</w:t>
            </w:r>
            <w:r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</w:tr>
      <w:tr w:rsidR="009E0235" w:rsidRPr="009E0235" w:rsidTr="00097CE1">
        <w:trPr>
          <w:trHeight w:val="231"/>
        </w:trPr>
        <w:tc>
          <w:tcPr>
            <w:tcW w:w="4658" w:type="pct"/>
            <w:gridSpan w:val="9"/>
          </w:tcPr>
          <w:p w:rsidR="009E0235" w:rsidRPr="009E0235" w:rsidRDefault="009E0235" w:rsidP="00097CE1">
            <w:pPr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0235" w:rsidRPr="009E0235" w:rsidTr="00097CE1">
        <w:trPr>
          <w:trHeight w:val="1687"/>
        </w:trPr>
        <w:tc>
          <w:tcPr>
            <w:tcW w:w="598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«Обеспечение качественными услугами ЖКХ населения муниципальном образовании «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41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99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07 1 00 00000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E0235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</w:tr>
      <w:tr w:rsidR="009E0235" w:rsidRPr="009E0235" w:rsidTr="00097CE1">
        <w:trPr>
          <w:trHeight w:val="1268"/>
        </w:trPr>
        <w:tc>
          <w:tcPr>
            <w:tcW w:w="598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«</w:t>
            </w:r>
            <w:r w:rsidRPr="009E0235">
              <w:rPr>
                <w:rFonts w:ascii="Arial" w:eastAsia="Batang" w:hAnsi="Arial" w:cs="Arial"/>
                <w:sz w:val="24"/>
                <w:szCs w:val="24"/>
              </w:rPr>
              <w:t>Содействие повышению уровня комплексного благоустройства населенных пунктов</w:t>
            </w:r>
            <w:r w:rsidRPr="009E023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641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99" w:type="pct"/>
          </w:tcPr>
          <w:p w:rsidR="009E0235" w:rsidRPr="009E0235" w:rsidRDefault="009E0235" w:rsidP="00097CE1">
            <w:pPr>
              <w:tabs>
                <w:tab w:val="left" w:pos="76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07 1 01 00000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E0235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>0 000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10 000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10 000</w:t>
            </w:r>
          </w:p>
        </w:tc>
      </w:tr>
      <w:tr w:rsidR="009E0235" w:rsidRPr="009E0235" w:rsidTr="00097CE1">
        <w:trPr>
          <w:trHeight w:val="413"/>
        </w:trPr>
        <w:tc>
          <w:tcPr>
            <w:tcW w:w="598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641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" w:type="pct"/>
          </w:tcPr>
          <w:p w:rsidR="009E0235" w:rsidRPr="009E0235" w:rsidRDefault="009E0235" w:rsidP="00097CE1">
            <w:pPr>
              <w:tabs>
                <w:tab w:val="left" w:pos="76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1 01 С1433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>0 000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10 000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10 000</w:t>
            </w:r>
          </w:p>
        </w:tc>
      </w:tr>
      <w:tr w:rsidR="009E0235" w:rsidRPr="009E0235" w:rsidTr="00097CE1">
        <w:trPr>
          <w:trHeight w:val="413"/>
        </w:trPr>
        <w:tc>
          <w:tcPr>
            <w:tcW w:w="598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«Организация ритуальных услуг и содержание мест захоронения»</w:t>
            </w:r>
          </w:p>
        </w:tc>
        <w:tc>
          <w:tcPr>
            <w:tcW w:w="641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99" w:type="pct"/>
          </w:tcPr>
          <w:p w:rsidR="009E0235" w:rsidRPr="009E0235" w:rsidRDefault="009E0235" w:rsidP="00097CE1">
            <w:pPr>
              <w:tabs>
                <w:tab w:val="left" w:pos="76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001 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07 1 02 00000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</w:tr>
      <w:tr w:rsidR="009E0235" w:rsidRPr="009E0235" w:rsidTr="00097CE1">
        <w:trPr>
          <w:trHeight w:val="413"/>
        </w:trPr>
        <w:tc>
          <w:tcPr>
            <w:tcW w:w="598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641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" w:type="pct"/>
          </w:tcPr>
          <w:p w:rsidR="009E0235" w:rsidRPr="009E0235" w:rsidRDefault="009E0235" w:rsidP="00097CE1">
            <w:pPr>
              <w:tabs>
                <w:tab w:val="left" w:pos="76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1 02 С1433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</w:tr>
      <w:tr w:rsidR="009E0235" w:rsidRPr="009E0235" w:rsidTr="00097CE1">
        <w:trPr>
          <w:trHeight w:val="413"/>
        </w:trPr>
        <w:tc>
          <w:tcPr>
            <w:tcW w:w="598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Основное мероприятие 1.3.</w:t>
            </w: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«Создание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</w:t>
            </w:r>
          </w:p>
        </w:tc>
        <w:tc>
          <w:tcPr>
            <w:tcW w:w="641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99" w:type="pct"/>
          </w:tcPr>
          <w:p w:rsidR="009E0235" w:rsidRPr="009E0235" w:rsidRDefault="009E0235" w:rsidP="00097CE1">
            <w:pPr>
              <w:tabs>
                <w:tab w:val="left" w:pos="76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07 1 03 00000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</w:tr>
      <w:tr w:rsidR="009E0235" w:rsidRPr="009E0235" w:rsidTr="00097CE1">
        <w:trPr>
          <w:trHeight w:val="413"/>
        </w:trPr>
        <w:tc>
          <w:tcPr>
            <w:tcW w:w="598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641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" w:type="pct"/>
          </w:tcPr>
          <w:p w:rsidR="009E0235" w:rsidRPr="009E0235" w:rsidRDefault="009E0235" w:rsidP="00097CE1">
            <w:pPr>
              <w:tabs>
                <w:tab w:val="left" w:pos="76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1 03 С1433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</w:tr>
      <w:tr w:rsidR="009E0235" w:rsidRPr="009E0235" w:rsidTr="00097CE1">
        <w:trPr>
          <w:trHeight w:val="413"/>
        </w:trPr>
        <w:tc>
          <w:tcPr>
            <w:tcW w:w="598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Основное мероприятие 1.4.</w:t>
            </w: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 xml:space="preserve">«Участие в организации деятельности по сбору (в том числе раздельному сбору) и </w:t>
            </w:r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>транспортировке твердых коммунальных отходов»</w:t>
            </w:r>
          </w:p>
        </w:tc>
        <w:tc>
          <w:tcPr>
            <w:tcW w:w="641" w:type="pct"/>
            <w:vMerge w:val="restar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>Кореневского</w:t>
            </w:r>
            <w:proofErr w:type="spellEnd"/>
            <w:r w:rsidRPr="009E0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99" w:type="pct"/>
          </w:tcPr>
          <w:p w:rsidR="009E0235" w:rsidRPr="009E0235" w:rsidRDefault="009E0235" w:rsidP="00097CE1">
            <w:pPr>
              <w:tabs>
                <w:tab w:val="left" w:pos="76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07 1 04 00000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</w:tr>
      <w:tr w:rsidR="009E0235" w:rsidRPr="009E0235" w:rsidTr="00097CE1">
        <w:trPr>
          <w:trHeight w:val="413"/>
        </w:trPr>
        <w:tc>
          <w:tcPr>
            <w:tcW w:w="598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pct"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641" w:type="pct"/>
            <w:vMerge/>
          </w:tcPr>
          <w:p w:rsidR="009E0235" w:rsidRPr="009E0235" w:rsidRDefault="009E0235" w:rsidP="00097C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" w:type="pct"/>
          </w:tcPr>
          <w:p w:rsidR="009E0235" w:rsidRPr="009E0235" w:rsidRDefault="009E0235" w:rsidP="00097CE1">
            <w:pPr>
              <w:tabs>
                <w:tab w:val="left" w:pos="76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385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384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07 1 04 С1457</w:t>
            </w:r>
          </w:p>
        </w:tc>
        <w:tc>
          <w:tcPr>
            <w:tcW w:w="342" w:type="pct"/>
          </w:tcPr>
          <w:p w:rsidR="009E0235" w:rsidRPr="009E0235" w:rsidRDefault="009E0235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0235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5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bookmarkStart w:id="14" w:name="_GoBack"/>
            <w:bookmarkEnd w:id="14"/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  <w:tc>
          <w:tcPr>
            <w:tcW w:w="342" w:type="pct"/>
          </w:tcPr>
          <w:p w:rsidR="009E0235" w:rsidRPr="009E0235" w:rsidRDefault="00A93988" w:rsidP="00097C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E0235" w:rsidRPr="009E0235">
              <w:rPr>
                <w:rFonts w:ascii="Arial" w:hAnsi="Arial" w:cs="Arial"/>
                <w:sz w:val="24"/>
                <w:szCs w:val="24"/>
              </w:rPr>
              <w:t xml:space="preserve"> 000</w:t>
            </w:r>
          </w:p>
        </w:tc>
      </w:tr>
    </w:tbl>
    <w:p w:rsidR="009E0235" w:rsidRPr="0062573E" w:rsidRDefault="009E0235" w:rsidP="009E0235">
      <w:pPr>
        <w:jc w:val="both"/>
      </w:pPr>
    </w:p>
    <w:p w:rsidR="009E0235" w:rsidRPr="0062573E" w:rsidRDefault="009E0235" w:rsidP="009E0235">
      <w:pPr>
        <w:tabs>
          <w:tab w:val="left" w:pos="6090"/>
        </w:tabs>
      </w:pPr>
    </w:p>
    <w:p w:rsidR="009E0235" w:rsidRPr="0062573E" w:rsidRDefault="009E0235" w:rsidP="009E0235"/>
    <w:p w:rsidR="009E0235" w:rsidRPr="009E0235" w:rsidRDefault="009E0235" w:rsidP="009E0235">
      <w:pPr>
        <w:jc w:val="center"/>
        <w:rPr>
          <w:rFonts w:ascii="Arial" w:hAnsi="Arial" w:cs="Arial"/>
          <w:sz w:val="32"/>
          <w:szCs w:val="32"/>
        </w:rPr>
      </w:pPr>
    </w:p>
    <w:sectPr w:rsidR="009E0235" w:rsidRPr="009E0235" w:rsidSect="009E02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1D7" w:rsidRDefault="003461D7">
      <w:r>
        <w:separator/>
      </w:r>
    </w:p>
  </w:endnote>
  <w:endnote w:type="continuationSeparator" w:id="0">
    <w:p w:rsidR="003461D7" w:rsidRDefault="00346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E1" w:rsidRDefault="00097CE1">
    <w:pPr>
      <w:pStyle w:val="a4"/>
      <w:ind w:right="360"/>
      <w:rPr>
        <w:lang w:val="en-US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2.7pt;margin-top:.05pt;width:9.8pt;height:11.3pt;z-index:251659264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097CE1" w:rsidRDefault="00097CE1">
                <w:pPr>
                  <w:pStyle w:val="a4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A93988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1D7" w:rsidRDefault="003461D7">
      <w:r>
        <w:separator/>
      </w:r>
    </w:p>
  </w:footnote>
  <w:footnote w:type="continuationSeparator" w:id="0">
    <w:p w:rsidR="003461D7" w:rsidRDefault="00346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C30"/>
    <w:multiLevelType w:val="hybridMultilevel"/>
    <w:tmpl w:val="C1205984"/>
    <w:lvl w:ilvl="0" w:tplc="F9DAE5D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47B6D8B"/>
    <w:multiLevelType w:val="multilevel"/>
    <w:tmpl w:val="20943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6237A85"/>
    <w:multiLevelType w:val="multilevel"/>
    <w:tmpl w:val="20E43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235"/>
    <w:rsid w:val="00097CE1"/>
    <w:rsid w:val="003461D7"/>
    <w:rsid w:val="00851947"/>
    <w:rsid w:val="009E0235"/>
    <w:rsid w:val="009E70F9"/>
    <w:rsid w:val="00A0191F"/>
    <w:rsid w:val="00A93988"/>
    <w:rsid w:val="00FC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semiHidden/>
    <w:rsid w:val="009E0235"/>
  </w:style>
  <w:style w:type="paragraph" w:styleId="a4">
    <w:name w:val="footer"/>
    <w:basedOn w:val="a"/>
    <w:link w:val="a3"/>
    <w:uiPriority w:val="99"/>
    <w:semiHidden/>
    <w:rsid w:val="009E023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E023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rsid w:val="009E0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semiHidden/>
    <w:rsid w:val="009E0235"/>
  </w:style>
  <w:style w:type="paragraph" w:styleId="a4">
    <w:name w:val="footer"/>
    <w:basedOn w:val="a"/>
    <w:link w:val="a3"/>
    <w:uiPriority w:val="99"/>
    <w:semiHidden/>
    <w:rsid w:val="009E023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E023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rsid w:val="009E0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25</Pages>
  <Words>7818</Words>
  <Characters>44567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3</cp:revision>
  <dcterms:created xsi:type="dcterms:W3CDTF">2019-01-13T22:37:00Z</dcterms:created>
  <dcterms:modified xsi:type="dcterms:W3CDTF">2019-01-13T22:50:00Z</dcterms:modified>
</cp:coreProperties>
</file>